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5209A" w14:textId="77777777" w:rsidR="002702A5" w:rsidRDefault="00000000">
      <w:pPr>
        <w:pStyle w:val="1"/>
        <w:spacing w:before="139"/>
        <w:rPr>
          <w:rFonts w:ascii="SimHei" w:eastAsia="SimHei"/>
          <w:b w:val="0"/>
        </w:rPr>
      </w:pPr>
      <w:r>
        <w:rPr>
          <w:rFonts w:ascii="SimHei" w:eastAsia="SimHei" w:hint="eastAsia"/>
        </w:rPr>
        <w:t xml:space="preserve">附件一 </w:t>
      </w:r>
      <w:r>
        <w:rPr>
          <w:rFonts w:ascii="SimHei" w:eastAsia="SimHei" w:hint="eastAsia"/>
          <w:b w:val="0"/>
        </w:rPr>
        <w:t>：</w:t>
      </w:r>
    </w:p>
    <w:p w14:paraId="17909C06" w14:textId="77777777" w:rsidR="002702A5" w:rsidRDefault="00000000">
      <w:pPr>
        <w:pStyle w:val="a3"/>
        <w:spacing w:before="4"/>
        <w:ind w:left="0"/>
        <w:rPr>
          <w:rFonts w:ascii="SimHei"/>
          <w:sz w:val="39"/>
        </w:rPr>
      </w:pPr>
      <w:r>
        <w:br w:type="column"/>
      </w:r>
    </w:p>
    <w:p w14:paraId="21BE5132" w14:textId="77777777" w:rsidR="002702A5" w:rsidRDefault="00000000">
      <w:pPr>
        <w:ind w:left="234"/>
        <w:rPr>
          <w:b/>
          <w:sz w:val="28"/>
        </w:rPr>
      </w:pPr>
      <w:r>
        <w:rPr>
          <w:rFonts w:ascii="Arial" w:eastAsia="Arial"/>
          <w:b/>
          <w:sz w:val="28"/>
        </w:rPr>
        <w:t xml:space="preserve">ISO9001 </w:t>
      </w:r>
      <w:r>
        <w:rPr>
          <w:b/>
          <w:sz w:val="28"/>
        </w:rPr>
        <w:t>审核时间</w:t>
      </w:r>
    </w:p>
    <w:p w14:paraId="1D3DBBCA" w14:textId="77777777" w:rsidR="002702A5" w:rsidRDefault="002702A5">
      <w:pPr>
        <w:rPr>
          <w:sz w:val="28"/>
        </w:rPr>
        <w:sectPr w:rsidR="002702A5">
          <w:headerReference w:type="default" r:id="rId8"/>
          <w:footerReference w:type="default" r:id="rId9"/>
          <w:type w:val="continuous"/>
          <w:pgSz w:w="11910" w:h="16840"/>
          <w:pgMar w:top="1280" w:right="960" w:bottom="1320" w:left="1000" w:header="530" w:footer="1121" w:gutter="0"/>
          <w:pgNumType w:start="1"/>
          <w:cols w:num="2" w:space="720" w:equalWidth="0">
            <w:col w:w="1542" w:space="2026"/>
            <w:col w:w="6382"/>
          </w:cols>
        </w:sectPr>
      </w:pPr>
    </w:p>
    <w:p w14:paraId="6459F8F1" w14:textId="77777777" w:rsidR="002702A5" w:rsidRDefault="002702A5">
      <w:pPr>
        <w:pStyle w:val="a3"/>
        <w:spacing w:before="1"/>
        <w:ind w:left="0"/>
        <w:rPr>
          <w:b/>
          <w:sz w:val="16"/>
        </w:rPr>
      </w:pPr>
    </w:p>
    <w:p w14:paraId="6AB0171B" w14:textId="77777777" w:rsidR="002702A5" w:rsidRDefault="00000000">
      <w:pPr>
        <w:pStyle w:val="a3"/>
        <w:spacing w:before="82"/>
        <w:ind w:left="651"/>
      </w:pPr>
      <w:r>
        <w:t xml:space="preserve">本要求是强制性的，旨在确保 </w:t>
      </w:r>
      <w:r>
        <w:rPr>
          <w:rFonts w:ascii="Arial" w:eastAsia="Arial"/>
        </w:rPr>
        <w:t>CNAS-CC01</w:t>
      </w:r>
      <w:r>
        <w:t>（</w:t>
      </w:r>
      <w:r>
        <w:rPr>
          <w:rFonts w:ascii="Arial" w:eastAsia="Arial"/>
        </w:rPr>
        <w:t>ISO/IEC 17021-1</w:t>
      </w:r>
      <w:r>
        <w:t>） 相关条款应用于质量管理体系</w:t>
      </w:r>
    </w:p>
    <w:p w14:paraId="007353AF" w14:textId="77777777" w:rsidR="002702A5" w:rsidRDefault="00000000">
      <w:pPr>
        <w:pStyle w:val="a3"/>
        <w:spacing w:before="201" w:line="417" w:lineRule="auto"/>
        <w:ind w:right="240"/>
      </w:pPr>
      <w:r>
        <w:t>（</w:t>
      </w:r>
      <w:r>
        <w:rPr>
          <w:spacing w:val="3"/>
        </w:rPr>
        <w:t xml:space="preserve">以下简称 </w:t>
      </w:r>
      <w:r>
        <w:rPr>
          <w:rFonts w:ascii="Arial" w:eastAsia="Arial"/>
        </w:rPr>
        <w:t>QMS</w:t>
      </w:r>
      <w:r>
        <w:t>）</w:t>
      </w:r>
      <w:r>
        <w:rPr>
          <w:spacing w:val="-3"/>
        </w:rPr>
        <w:t>审核时的一致性。</w:t>
      </w:r>
      <w:r>
        <w:rPr>
          <w:rFonts w:ascii="Arial" w:eastAsia="Arial"/>
        </w:rPr>
        <w:t>CNAS-CC01</w:t>
      </w:r>
      <w:r>
        <w:t>（</w:t>
      </w:r>
      <w:r>
        <w:rPr>
          <w:rFonts w:ascii="Arial" w:eastAsia="Arial"/>
        </w:rPr>
        <w:t>ISO/IEC 17021-1</w:t>
      </w:r>
      <w:r>
        <w:t>）</w:t>
      </w:r>
      <w:r>
        <w:rPr>
          <w:spacing w:val="-1"/>
        </w:rPr>
        <w:t>的所有条款仍然适用，本部分</w:t>
      </w:r>
      <w:r>
        <w:rPr>
          <w:spacing w:val="1"/>
        </w:rPr>
        <w:t xml:space="preserve">并不代替 </w:t>
      </w:r>
      <w:r>
        <w:rPr>
          <w:rFonts w:ascii="Arial" w:eastAsia="Arial"/>
          <w:spacing w:val="-2"/>
        </w:rPr>
        <w:t>CNAS-CC01</w:t>
      </w:r>
      <w:r>
        <w:rPr>
          <w:spacing w:val="-2"/>
        </w:rPr>
        <w:t>（</w:t>
      </w:r>
      <w:r>
        <w:rPr>
          <w:rFonts w:ascii="Arial" w:eastAsia="Arial"/>
          <w:spacing w:val="-2"/>
        </w:rPr>
        <w:t xml:space="preserve">ISO/IEC </w:t>
      </w:r>
      <w:r>
        <w:rPr>
          <w:rFonts w:ascii="Arial" w:eastAsia="Arial"/>
        </w:rPr>
        <w:t>17021-1</w:t>
      </w:r>
      <w:r>
        <w:t>）</w:t>
      </w:r>
      <w:r>
        <w:rPr>
          <w:spacing w:val="-6"/>
        </w:rPr>
        <w:t xml:space="preserve"> 的任何要求。虽然本部分将客户的人员数量</w:t>
      </w:r>
      <w:r>
        <w:t>（</w:t>
      </w:r>
      <w:r>
        <w:rPr>
          <w:spacing w:val="-2"/>
        </w:rPr>
        <w:t>固定的、临</w:t>
      </w:r>
      <w:r>
        <w:rPr>
          <w:spacing w:val="-3"/>
        </w:rPr>
        <w:t>时的和兼职的</w:t>
      </w:r>
      <w:r>
        <w:rPr>
          <w:spacing w:val="-34"/>
        </w:rPr>
        <w:t>）</w:t>
      </w:r>
      <w:r>
        <w:rPr>
          <w:spacing w:val="-8"/>
        </w:rPr>
        <w:t>作为考虑审核时间时的出发点，但这并不是唯一需要考虑的因素，还应考虑其他影响审</w:t>
      </w:r>
      <w:r>
        <w:rPr>
          <w:spacing w:val="-6"/>
        </w:rPr>
        <w:t xml:space="preserve">核时间的因素，包括所有在 </w:t>
      </w:r>
      <w:r>
        <w:rPr>
          <w:rFonts w:ascii="Arial" w:eastAsia="Arial"/>
        </w:rPr>
        <w:t>CNAS-CC01</w:t>
      </w:r>
      <w:r>
        <w:t>（</w:t>
      </w:r>
      <w:r>
        <w:rPr>
          <w:rFonts w:ascii="Arial" w:eastAsia="Arial"/>
        </w:rPr>
        <w:t>ISO/IEC 17021-1</w:t>
      </w:r>
      <w:r>
        <w:t>） 中已列出的因素。</w:t>
      </w:r>
    </w:p>
    <w:p w14:paraId="635E1120" w14:textId="77777777" w:rsidR="002702A5" w:rsidRDefault="00000000">
      <w:pPr>
        <w:pStyle w:val="a4"/>
        <w:numPr>
          <w:ilvl w:val="0"/>
          <w:numId w:val="1"/>
        </w:numPr>
        <w:tabs>
          <w:tab w:val="left" w:pos="931"/>
        </w:tabs>
        <w:spacing w:line="269" w:lineRule="exact"/>
        <w:ind w:hanging="280"/>
        <w:rPr>
          <w:sz w:val="21"/>
        </w:rPr>
      </w:pPr>
      <w:r>
        <w:rPr>
          <w:sz w:val="21"/>
        </w:rPr>
        <w:t>应用</w:t>
      </w:r>
    </w:p>
    <w:p w14:paraId="2AC3ED71" w14:textId="77777777" w:rsidR="002702A5" w:rsidRDefault="00000000">
      <w:pPr>
        <w:pStyle w:val="a4"/>
        <w:numPr>
          <w:ilvl w:val="1"/>
          <w:numId w:val="1"/>
        </w:numPr>
        <w:tabs>
          <w:tab w:val="left" w:pos="1046"/>
        </w:tabs>
        <w:spacing w:before="196"/>
        <w:rPr>
          <w:sz w:val="21"/>
        </w:rPr>
      </w:pPr>
      <w:r>
        <w:rPr>
          <w:sz w:val="21"/>
        </w:rPr>
        <w:t>审核时间</w:t>
      </w:r>
    </w:p>
    <w:p w14:paraId="3978CDCF" w14:textId="77777777" w:rsidR="002702A5" w:rsidRDefault="00000000">
      <w:pPr>
        <w:pStyle w:val="a4"/>
        <w:numPr>
          <w:ilvl w:val="2"/>
          <w:numId w:val="1"/>
        </w:numPr>
        <w:tabs>
          <w:tab w:val="left" w:pos="1219"/>
        </w:tabs>
        <w:spacing w:before="202" w:line="415" w:lineRule="auto"/>
        <w:ind w:right="416" w:firstLine="417"/>
        <w:rPr>
          <w:sz w:val="21"/>
        </w:rPr>
      </w:pPr>
      <w:r>
        <w:rPr>
          <w:spacing w:val="-3"/>
          <w:sz w:val="21"/>
        </w:rPr>
        <w:t>所有类型审核的审核时间包括在客户场所</w:t>
      </w:r>
      <w:r>
        <w:rPr>
          <w:sz w:val="21"/>
        </w:rPr>
        <w:t>（</w:t>
      </w:r>
      <w:r>
        <w:rPr>
          <w:spacing w:val="-3"/>
          <w:sz w:val="21"/>
        </w:rPr>
        <w:t>有形的或虚拟的</w:t>
      </w:r>
      <w:r>
        <w:rPr>
          <w:sz w:val="21"/>
        </w:rPr>
        <w:t>）</w:t>
      </w:r>
      <w:r>
        <w:rPr>
          <w:spacing w:val="-2"/>
          <w:sz w:val="21"/>
        </w:rPr>
        <w:t>现场的总时间 ，以及在现场</w:t>
      </w:r>
      <w:r>
        <w:rPr>
          <w:spacing w:val="-5"/>
          <w:sz w:val="21"/>
        </w:rPr>
        <w:t>以外实施策划、文件审查、与客户人员之间的相互活动和编写报告等活动的时间。</w:t>
      </w:r>
    </w:p>
    <w:p w14:paraId="6A7C5C28" w14:textId="77777777" w:rsidR="002702A5" w:rsidRDefault="00000000">
      <w:pPr>
        <w:pStyle w:val="a4"/>
        <w:numPr>
          <w:ilvl w:val="2"/>
          <w:numId w:val="1"/>
        </w:numPr>
        <w:tabs>
          <w:tab w:val="left" w:pos="1219"/>
        </w:tabs>
        <w:spacing w:before="5" w:line="415" w:lineRule="auto"/>
        <w:ind w:right="244" w:firstLine="417"/>
        <w:rPr>
          <w:sz w:val="21"/>
        </w:rPr>
      </w:pPr>
      <w:r>
        <w:rPr>
          <w:spacing w:val="-1"/>
          <w:sz w:val="21"/>
        </w:rPr>
        <w:t xml:space="preserve">管理体系认证审核时间通常不宜少于下文 </w:t>
      </w:r>
      <w:r>
        <w:rPr>
          <w:rFonts w:ascii="Arial" w:eastAsia="Arial"/>
          <w:sz w:val="21"/>
        </w:rPr>
        <w:t>2</w:t>
      </w:r>
      <w:r>
        <w:rPr>
          <w:rFonts w:ascii="Arial" w:eastAsia="Arial"/>
          <w:spacing w:val="10"/>
          <w:sz w:val="21"/>
        </w:rPr>
        <w:t xml:space="preserve"> </w:t>
      </w:r>
      <w:r>
        <w:rPr>
          <w:spacing w:val="-3"/>
          <w:sz w:val="21"/>
        </w:rPr>
        <w:t>中计算出审核时间的</w:t>
      </w:r>
      <w:r>
        <w:rPr>
          <w:rFonts w:ascii="Arial" w:eastAsia="Arial"/>
          <w:spacing w:val="-3"/>
          <w:sz w:val="21"/>
        </w:rPr>
        <w:t>80%</w:t>
      </w:r>
      <w:r>
        <w:rPr>
          <w:spacing w:val="-8"/>
          <w:sz w:val="21"/>
        </w:rPr>
        <w:t>。这适用于初次审核、</w:t>
      </w:r>
      <w:r>
        <w:rPr>
          <w:spacing w:val="-6"/>
          <w:sz w:val="21"/>
        </w:rPr>
        <w:t>监督审核和再认证审核。</w:t>
      </w:r>
    </w:p>
    <w:p w14:paraId="3FE86231" w14:textId="77777777" w:rsidR="002702A5" w:rsidRDefault="00000000">
      <w:pPr>
        <w:pStyle w:val="a3"/>
        <w:spacing w:before="45"/>
        <w:ind w:left="651"/>
        <w:rPr>
          <w:rFonts w:ascii="Arial Unicode MS" w:eastAsia="Arial Unicode MS"/>
        </w:rPr>
      </w:pPr>
      <w:r>
        <w:rPr>
          <w:rFonts w:ascii="Arial Unicode MS" w:eastAsia="Arial Unicode MS" w:hint="eastAsia"/>
        </w:rPr>
        <w:t>注：本部分所述的现场审核时间不包括第一阶段在现场实施的文件审查所用时间。</w:t>
      </w:r>
    </w:p>
    <w:p w14:paraId="510BCEB6" w14:textId="77777777" w:rsidR="002702A5" w:rsidRDefault="00000000">
      <w:pPr>
        <w:pStyle w:val="a4"/>
        <w:numPr>
          <w:ilvl w:val="2"/>
          <w:numId w:val="1"/>
        </w:numPr>
        <w:tabs>
          <w:tab w:val="left" w:pos="1219"/>
        </w:tabs>
        <w:spacing w:before="219" w:line="415" w:lineRule="auto"/>
        <w:ind w:right="345" w:firstLine="417"/>
        <w:rPr>
          <w:sz w:val="21"/>
        </w:rPr>
      </w:pPr>
      <w:r>
        <w:rPr>
          <w:spacing w:val="-10"/>
          <w:sz w:val="21"/>
        </w:rPr>
        <w:t>旅途</w:t>
      </w:r>
      <w:r>
        <w:rPr>
          <w:sz w:val="21"/>
        </w:rPr>
        <w:t>（</w:t>
      </w:r>
      <w:r>
        <w:rPr>
          <w:spacing w:val="-2"/>
          <w:sz w:val="21"/>
        </w:rPr>
        <w:t>往返途中或在场所之间的途中</w:t>
      </w:r>
      <w:r>
        <w:rPr>
          <w:spacing w:val="-20"/>
          <w:sz w:val="21"/>
        </w:rPr>
        <w:t>）</w:t>
      </w:r>
      <w:r>
        <w:rPr>
          <w:spacing w:val="-6"/>
          <w:sz w:val="21"/>
        </w:rPr>
        <w:t>以及其他任何中断休息不能计入现场的管理体系认证</w:t>
      </w:r>
      <w:r>
        <w:rPr>
          <w:sz w:val="21"/>
        </w:rPr>
        <w:t>审核时间。</w:t>
      </w:r>
    </w:p>
    <w:p w14:paraId="4D05FEF2" w14:textId="77777777" w:rsidR="002702A5" w:rsidRDefault="00000000">
      <w:pPr>
        <w:pStyle w:val="a3"/>
        <w:spacing w:before="45" w:line="410" w:lineRule="auto"/>
        <w:ind w:right="240" w:firstLine="417"/>
        <w:rPr>
          <w:rFonts w:ascii="Arial Unicode MS" w:eastAsia="Arial Unicode MS"/>
        </w:rPr>
      </w:pPr>
      <w:r>
        <w:rPr>
          <w:rFonts w:ascii="Arial Unicode MS" w:eastAsia="Arial Unicode MS" w:hint="eastAsia"/>
          <w:spacing w:val="-7"/>
        </w:rPr>
        <w:t>注：是否可以包括午饭休息时间以当地法定要求为准。 我国除香港特别行政区、澳门特别行政区、</w:t>
      </w:r>
      <w:r>
        <w:rPr>
          <w:rFonts w:ascii="Arial Unicode MS" w:eastAsia="Arial Unicode MS" w:hint="eastAsia"/>
          <w:spacing w:val="-5"/>
        </w:rPr>
        <w:t>台湾地区外，审核时间通常不包括旅途时间和午饭时间。</w:t>
      </w:r>
    </w:p>
    <w:p w14:paraId="7A127A27" w14:textId="77777777" w:rsidR="002702A5" w:rsidRDefault="00000000">
      <w:pPr>
        <w:pStyle w:val="a4"/>
        <w:numPr>
          <w:ilvl w:val="1"/>
          <w:numId w:val="1"/>
        </w:numPr>
        <w:tabs>
          <w:tab w:val="left" w:pos="1046"/>
        </w:tabs>
        <w:spacing w:line="227" w:lineRule="exact"/>
        <w:rPr>
          <w:sz w:val="21"/>
        </w:rPr>
      </w:pPr>
      <w:r>
        <w:rPr>
          <w:sz w:val="21"/>
        </w:rPr>
        <w:t>审核人日</w:t>
      </w:r>
    </w:p>
    <w:p w14:paraId="31E52E1E" w14:textId="77777777" w:rsidR="002702A5" w:rsidRDefault="00000000">
      <w:pPr>
        <w:pStyle w:val="a4"/>
        <w:numPr>
          <w:ilvl w:val="2"/>
          <w:numId w:val="1"/>
        </w:numPr>
        <w:tabs>
          <w:tab w:val="left" w:pos="1219"/>
        </w:tabs>
        <w:spacing w:before="197" w:line="420" w:lineRule="auto"/>
        <w:ind w:right="352" w:firstLine="417"/>
        <w:rPr>
          <w:sz w:val="21"/>
        </w:rPr>
      </w:pPr>
      <w:r>
        <w:rPr>
          <w:sz w:val="21"/>
        </w:rPr>
        <w:t>对</w:t>
      </w:r>
      <w:r>
        <w:rPr>
          <w:rFonts w:ascii="Arial" w:eastAsia="Arial"/>
          <w:sz w:val="21"/>
        </w:rPr>
        <w:t>QMS</w:t>
      </w:r>
      <w:r>
        <w:rPr>
          <w:spacing w:val="-10"/>
          <w:sz w:val="21"/>
        </w:rPr>
        <w:t>认证审核，上表中提供了计算为审核人日数的平均审核时间。为了符合当地关于旅途</w:t>
      </w:r>
      <w:r>
        <w:rPr>
          <w:spacing w:val="-7"/>
          <w:sz w:val="21"/>
        </w:rPr>
        <w:t>时间、午饭时间和工作小时数的法律规定，可能需要调整审核人日数，以达到上表的审核总天数。</w:t>
      </w:r>
    </w:p>
    <w:p w14:paraId="402709CB" w14:textId="77777777" w:rsidR="002702A5" w:rsidRDefault="00000000">
      <w:pPr>
        <w:pStyle w:val="a4"/>
        <w:numPr>
          <w:ilvl w:val="2"/>
          <w:numId w:val="1"/>
        </w:numPr>
        <w:tabs>
          <w:tab w:val="left" w:pos="1219"/>
        </w:tabs>
        <w:spacing w:line="420" w:lineRule="auto"/>
        <w:ind w:right="352" w:firstLine="417"/>
        <w:rPr>
          <w:sz w:val="21"/>
        </w:rPr>
      </w:pPr>
      <w:r>
        <w:rPr>
          <w:spacing w:val="-7"/>
          <w:sz w:val="21"/>
        </w:rPr>
        <w:t>在策划阶段，不应通过增加每个工作日的工作小时数来减少审核人日数。可以考虑允许为提</w:t>
      </w:r>
      <w:r>
        <w:rPr>
          <w:spacing w:val="-5"/>
          <w:sz w:val="21"/>
        </w:rPr>
        <w:t>高审核效率而调整活动，因而可以需要在工作日中增加审核小时数。</w:t>
      </w:r>
    </w:p>
    <w:p w14:paraId="34AF82DE" w14:textId="77777777" w:rsidR="002702A5" w:rsidRDefault="00000000">
      <w:pPr>
        <w:pStyle w:val="a4"/>
        <w:numPr>
          <w:ilvl w:val="2"/>
          <w:numId w:val="1"/>
        </w:numPr>
        <w:tabs>
          <w:tab w:val="left" w:pos="1219"/>
        </w:tabs>
        <w:spacing w:line="263" w:lineRule="exact"/>
        <w:ind w:left="1218" w:hanging="568"/>
        <w:rPr>
          <w:sz w:val="21"/>
        </w:rPr>
      </w:pPr>
      <w:r>
        <w:rPr>
          <w:spacing w:val="-5"/>
          <w:sz w:val="21"/>
        </w:rPr>
        <w:t>如果计算后结果包括小数，宜将其调整为最接近的半人日数</w:t>
      </w:r>
      <w:r>
        <w:rPr>
          <w:sz w:val="21"/>
        </w:rPr>
        <w:t>（</w:t>
      </w:r>
      <w:r>
        <w:rPr>
          <w:spacing w:val="-2"/>
          <w:sz w:val="21"/>
        </w:rPr>
        <w:t>如：将</w:t>
      </w:r>
      <w:r>
        <w:rPr>
          <w:rFonts w:ascii="Arial" w:eastAsia="Arial"/>
          <w:spacing w:val="-3"/>
          <w:sz w:val="21"/>
        </w:rPr>
        <w:t>5.3</w:t>
      </w:r>
      <w:r>
        <w:rPr>
          <w:spacing w:val="-1"/>
          <w:sz w:val="21"/>
        </w:rPr>
        <w:t>个审核人日调整为</w:t>
      </w:r>
    </w:p>
    <w:p w14:paraId="4C3C5B7C" w14:textId="77777777" w:rsidR="002702A5" w:rsidRDefault="00000000">
      <w:pPr>
        <w:pStyle w:val="a4"/>
        <w:numPr>
          <w:ilvl w:val="1"/>
          <w:numId w:val="2"/>
        </w:numPr>
        <w:tabs>
          <w:tab w:val="left" w:pos="628"/>
        </w:tabs>
        <w:spacing w:before="196"/>
        <w:rPr>
          <w:sz w:val="21"/>
        </w:rPr>
      </w:pPr>
      <w:r>
        <w:rPr>
          <w:sz w:val="21"/>
        </w:rPr>
        <w:t>个审核人日，</w:t>
      </w:r>
      <w:r>
        <w:rPr>
          <w:rFonts w:ascii="Arial" w:eastAsia="Arial"/>
          <w:sz w:val="21"/>
        </w:rPr>
        <w:t>5.2</w:t>
      </w:r>
      <w:r>
        <w:rPr>
          <w:spacing w:val="-1"/>
          <w:sz w:val="21"/>
        </w:rPr>
        <w:t>个审核人日调整为</w:t>
      </w:r>
      <w:r>
        <w:rPr>
          <w:rFonts w:ascii="Arial" w:eastAsia="Arial"/>
          <w:spacing w:val="-3"/>
          <w:sz w:val="21"/>
        </w:rPr>
        <w:t>5</w:t>
      </w:r>
      <w:r>
        <w:rPr>
          <w:spacing w:val="-3"/>
          <w:sz w:val="21"/>
        </w:rPr>
        <w:t>个审核人日</w:t>
      </w:r>
      <w:r>
        <w:rPr>
          <w:sz w:val="21"/>
        </w:rPr>
        <w:t>）。</w:t>
      </w:r>
    </w:p>
    <w:p w14:paraId="428E7FE9" w14:textId="7355211C" w:rsidR="002702A5" w:rsidRDefault="00000000">
      <w:pPr>
        <w:pStyle w:val="a4"/>
        <w:numPr>
          <w:ilvl w:val="2"/>
          <w:numId w:val="1"/>
        </w:numPr>
        <w:tabs>
          <w:tab w:val="left" w:pos="1219"/>
        </w:tabs>
        <w:spacing w:before="197" w:line="417" w:lineRule="auto"/>
        <w:ind w:right="345" w:firstLine="417"/>
        <w:rPr>
          <w:sz w:val="21"/>
        </w:rPr>
      </w:pPr>
      <w:r>
        <w:rPr>
          <w:spacing w:val="-2"/>
          <w:sz w:val="21"/>
        </w:rPr>
        <w:t>为了帮助保证审核的有效性，</w:t>
      </w:r>
      <w:r w:rsidR="000637A0">
        <w:rPr>
          <w:rFonts w:ascii="Arial" w:hint="eastAsia"/>
          <w:spacing w:val="-3"/>
          <w:sz w:val="21"/>
        </w:rPr>
        <w:t>ZOHO</w:t>
      </w:r>
      <w:r>
        <w:rPr>
          <w:spacing w:val="-4"/>
          <w:sz w:val="21"/>
        </w:rPr>
        <w:t>宜同时考虑审核组的构成以及审核组的规模</w:t>
      </w:r>
      <w:r>
        <w:rPr>
          <w:sz w:val="21"/>
        </w:rPr>
        <w:t>（如：</w:t>
      </w:r>
      <w:r>
        <w:rPr>
          <w:rFonts w:ascii="Arial" w:eastAsia="Arial"/>
          <w:sz w:val="21"/>
        </w:rPr>
        <w:t>2</w:t>
      </w:r>
      <w:r>
        <w:rPr>
          <w:spacing w:val="-5"/>
          <w:sz w:val="21"/>
        </w:rPr>
        <w:t>个审</w:t>
      </w:r>
      <w:r>
        <w:rPr>
          <w:sz w:val="21"/>
        </w:rPr>
        <w:t>核员</w:t>
      </w:r>
      <w:r>
        <w:rPr>
          <w:rFonts w:ascii="Arial" w:eastAsia="Arial"/>
          <w:spacing w:val="-3"/>
          <w:sz w:val="21"/>
        </w:rPr>
        <w:t>0.5</w:t>
      </w:r>
      <w:r>
        <w:rPr>
          <w:spacing w:val="-1"/>
          <w:sz w:val="21"/>
        </w:rPr>
        <w:t xml:space="preserve">天的有效性可能不如 </w:t>
      </w:r>
      <w:r>
        <w:rPr>
          <w:rFonts w:ascii="Arial" w:eastAsia="Arial"/>
          <w:sz w:val="21"/>
        </w:rPr>
        <w:t>1</w:t>
      </w:r>
      <w:r>
        <w:rPr>
          <w:rFonts w:ascii="Arial" w:eastAsia="Arial"/>
          <w:spacing w:val="50"/>
          <w:sz w:val="21"/>
        </w:rPr>
        <w:t xml:space="preserve"> </w:t>
      </w:r>
      <w:r>
        <w:rPr>
          <w:spacing w:val="-2"/>
          <w:sz w:val="21"/>
        </w:rPr>
        <w:t xml:space="preserve">个审核人日由 </w:t>
      </w:r>
      <w:r>
        <w:rPr>
          <w:rFonts w:ascii="Arial" w:eastAsia="Arial"/>
          <w:sz w:val="21"/>
        </w:rPr>
        <w:t>1</w:t>
      </w:r>
      <w:r>
        <w:rPr>
          <w:rFonts w:ascii="Arial" w:eastAsia="Arial"/>
          <w:spacing w:val="51"/>
          <w:sz w:val="21"/>
        </w:rPr>
        <w:t xml:space="preserve"> </w:t>
      </w:r>
      <w:r>
        <w:rPr>
          <w:spacing w:val="-1"/>
          <w:sz w:val="21"/>
        </w:rPr>
        <w:t xml:space="preserve">个审核员领导 </w:t>
      </w:r>
      <w:r>
        <w:rPr>
          <w:rFonts w:ascii="Arial" w:eastAsia="Arial"/>
          <w:sz w:val="21"/>
        </w:rPr>
        <w:t>1</w:t>
      </w:r>
      <w:r>
        <w:rPr>
          <w:rFonts w:ascii="Arial" w:eastAsia="Arial"/>
          <w:spacing w:val="51"/>
          <w:sz w:val="21"/>
        </w:rPr>
        <w:t xml:space="preserve"> </w:t>
      </w:r>
      <w:r>
        <w:rPr>
          <w:spacing w:val="-2"/>
          <w:sz w:val="21"/>
        </w:rPr>
        <w:t xml:space="preserve">个技术专家在 </w:t>
      </w:r>
      <w:r>
        <w:rPr>
          <w:rFonts w:ascii="Arial" w:eastAsia="Arial"/>
          <w:sz w:val="21"/>
        </w:rPr>
        <w:t>1</w:t>
      </w:r>
      <w:r>
        <w:rPr>
          <w:rFonts w:ascii="Arial" w:eastAsia="Arial"/>
          <w:spacing w:val="50"/>
          <w:sz w:val="21"/>
        </w:rPr>
        <w:t xml:space="preserve"> </w:t>
      </w:r>
      <w:r>
        <w:rPr>
          <w:spacing w:val="-5"/>
          <w:sz w:val="21"/>
        </w:rPr>
        <w:t>天完成，而后种情</w:t>
      </w:r>
      <w:r>
        <w:rPr>
          <w:spacing w:val="-1"/>
          <w:sz w:val="21"/>
        </w:rPr>
        <w:t xml:space="preserve">况的有效性强于 </w:t>
      </w:r>
      <w:r>
        <w:rPr>
          <w:rFonts w:ascii="Arial" w:eastAsia="Arial"/>
          <w:sz w:val="21"/>
        </w:rPr>
        <w:t>1</w:t>
      </w:r>
      <w:r>
        <w:rPr>
          <w:rFonts w:ascii="Arial" w:eastAsia="Arial"/>
          <w:spacing w:val="46"/>
          <w:sz w:val="21"/>
        </w:rPr>
        <w:t xml:space="preserve"> </w:t>
      </w:r>
      <w:r>
        <w:rPr>
          <w:spacing w:val="-4"/>
          <w:sz w:val="21"/>
        </w:rPr>
        <w:t>个审核员不带技术专家的情况</w:t>
      </w:r>
      <w:r>
        <w:rPr>
          <w:spacing w:val="-5"/>
          <w:sz w:val="21"/>
        </w:rPr>
        <w:t>）</w:t>
      </w:r>
      <w:r>
        <w:rPr>
          <w:sz w:val="21"/>
        </w:rPr>
        <w:t>。</w:t>
      </w:r>
    </w:p>
    <w:p w14:paraId="6FCDDBA4" w14:textId="77777777" w:rsidR="002702A5" w:rsidRDefault="00000000">
      <w:pPr>
        <w:pStyle w:val="a4"/>
        <w:numPr>
          <w:ilvl w:val="1"/>
          <w:numId w:val="3"/>
        </w:numPr>
        <w:tabs>
          <w:tab w:val="left" w:pos="1046"/>
        </w:tabs>
        <w:spacing w:before="2"/>
        <w:rPr>
          <w:sz w:val="21"/>
        </w:rPr>
      </w:pPr>
      <w:r>
        <w:rPr>
          <w:sz w:val="21"/>
        </w:rPr>
        <w:t>有效人数的计算</w:t>
      </w:r>
    </w:p>
    <w:p w14:paraId="47702627" w14:textId="77777777" w:rsidR="002702A5" w:rsidRDefault="002702A5">
      <w:pPr>
        <w:rPr>
          <w:sz w:val="21"/>
        </w:rPr>
        <w:sectPr w:rsidR="002702A5">
          <w:type w:val="continuous"/>
          <w:pgSz w:w="11910" w:h="16840"/>
          <w:pgMar w:top="1280" w:right="960" w:bottom="1320" w:left="1000" w:header="720" w:footer="720" w:gutter="0"/>
          <w:cols w:space="720"/>
        </w:sectPr>
      </w:pPr>
    </w:p>
    <w:p w14:paraId="34747E82" w14:textId="77777777" w:rsidR="002702A5" w:rsidRDefault="002702A5">
      <w:pPr>
        <w:pStyle w:val="a3"/>
        <w:spacing w:before="7"/>
        <w:ind w:left="0"/>
        <w:rPr>
          <w:sz w:val="12"/>
        </w:rPr>
      </w:pPr>
    </w:p>
    <w:p w14:paraId="742620FB" w14:textId="77777777" w:rsidR="002702A5" w:rsidRDefault="00000000">
      <w:pPr>
        <w:pStyle w:val="a4"/>
        <w:numPr>
          <w:ilvl w:val="2"/>
          <w:numId w:val="3"/>
        </w:numPr>
        <w:tabs>
          <w:tab w:val="left" w:pos="1219"/>
        </w:tabs>
        <w:spacing w:before="81" w:line="417" w:lineRule="auto"/>
        <w:ind w:right="348" w:firstLine="417"/>
        <w:jc w:val="both"/>
        <w:rPr>
          <w:sz w:val="21"/>
        </w:rPr>
      </w:pPr>
      <w:r>
        <w:rPr>
          <w:spacing w:val="-6"/>
          <w:sz w:val="21"/>
        </w:rPr>
        <w:t>上述定义的有效人数是用以计算管理体系审核时间的基础。确定有效人数时，包括考虑兼职</w:t>
      </w:r>
      <w:r>
        <w:rPr>
          <w:spacing w:val="-12"/>
          <w:sz w:val="21"/>
        </w:rPr>
        <w:t>人员和部分处于范围中的雇员，倒班工作，行政工作和全部类别的办公室职员，重复过程以及在一些国</w:t>
      </w:r>
      <w:r>
        <w:rPr>
          <w:spacing w:val="-3"/>
          <w:sz w:val="21"/>
        </w:rPr>
        <w:t>家雇佣大量非熟练人员的情况。</w:t>
      </w:r>
    </w:p>
    <w:p w14:paraId="75CC42A1" w14:textId="1FBEAA9B" w:rsidR="002702A5" w:rsidRDefault="000637A0">
      <w:pPr>
        <w:pStyle w:val="a4"/>
        <w:numPr>
          <w:ilvl w:val="2"/>
          <w:numId w:val="3"/>
        </w:numPr>
        <w:tabs>
          <w:tab w:val="left" w:pos="1171"/>
        </w:tabs>
        <w:spacing w:line="420" w:lineRule="auto"/>
        <w:ind w:right="392" w:firstLine="417"/>
        <w:jc w:val="both"/>
        <w:rPr>
          <w:sz w:val="21"/>
        </w:rPr>
      </w:pPr>
      <w:r>
        <w:rPr>
          <w:rFonts w:ascii="Arial" w:hint="eastAsia"/>
          <w:sz w:val="21"/>
        </w:rPr>
        <w:t>ZOHO</w:t>
      </w:r>
      <w:r w:rsidR="00000000">
        <w:rPr>
          <w:spacing w:val="-5"/>
          <w:sz w:val="21"/>
        </w:rPr>
        <w:t>应确保当客户组织、认可机构在评审中以及认可机构有要求时，可提供确定有效人数的正当理由。</w:t>
      </w:r>
    </w:p>
    <w:p w14:paraId="382507A9" w14:textId="77777777" w:rsidR="002702A5" w:rsidRDefault="00000000">
      <w:pPr>
        <w:pStyle w:val="a4"/>
        <w:numPr>
          <w:ilvl w:val="2"/>
          <w:numId w:val="3"/>
        </w:numPr>
        <w:tabs>
          <w:tab w:val="left" w:pos="1219"/>
        </w:tabs>
        <w:spacing w:line="263" w:lineRule="exact"/>
        <w:ind w:left="1218" w:hanging="568"/>
        <w:jc w:val="both"/>
        <w:rPr>
          <w:sz w:val="21"/>
        </w:rPr>
      </w:pPr>
      <w:r>
        <w:rPr>
          <w:spacing w:val="-2"/>
          <w:sz w:val="21"/>
        </w:rPr>
        <w:t>兼职人员和部分处于范围中的雇员</w:t>
      </w:r>
    </w:p>
    <w:p w14:paraId="7FA3AAE5" w14:textId="77777777" w:rsidR="002702A5" w:rsidRDefault="00000000">
      <w:pPr>
        <w:pStyle w:val="a3"/>
        <w:spacing w:before="200" w:line="415" w:lineRule="auto"/>
        <w:ind w:right="348" w:firstLine="417"/>
        <w:jc w:val="both"/>
      </w:pPr>
      <w:r>
        <w:rPr>
          <w:spacing w:val="-12"/>
        </w:rPr>
        <w:t>根据实际工作的小时数，兼职人员的数量和部分处于范围中的雇员数可以减少或增加并换算成等效</w:t>
      </w:r>
      <w:r>
        <w:rPr>
          <w:spacing w:val="-1"/>
        </w:rPr>
        <w:t>的全职人员数量</w:t>
      </w:r>
      <w:r>
        <w:t>（</w:t>
      </w:r>
      <w:r>
        <w:rPr>
          <w:spacing w:val="-3"/>
        </w:rPr>
        <w:t>如：</w:t>
      </w:r>
      <w:r>
        <w:rPr>
          <w:rFonts w:ascii="Arial" w:eastAsia="Arial"/>
        </w:rPr>
        <w:t xml:space="preserve">30 </w:t>
      </w:r>
      <w:r>
        <w:t xml:space="preserve">名每天工作 </w:t>
      </w:r>
      <w:r>
        <w:rPr>
          <w:rFonts w:ascii="Arial" w:eastAsia="Arial"/>
        </w:rPr>
        <w:t xml:space="preserve">4 </w:t>
      </w:r>
      <w:r>
        <w:rPr>
          <w:spacing w:val="-4"/>
        </w:rPr>
        <w:t xml:space="preserve">小时的兼职人员，相当于 </w:t>
      </w:r>
      <w:r>
        <w:rPr>
          <w:rFonts w:ascii="Arial" w:eastAsia="Arial"/>
        </w:rPr>
        <w:t xml:space="preserve">15 </w:t>
      </w:r>
      <w:r>
        <w:rPr>
          <w:spacing w:val="-1"/>
        </w:rPr>
        <w:t>名全职人员</w:t>
      </w:r>
      <w:r>
        <w:t>）。</w:t>
      </w:r>
    </w:p>
    <w:p w14:paraId="44DFFE7D" w14:textId="77777777" w:rsidR="002702A5" w:rsidRDefault="00000000">
      <w:pPr>
        <w:pStyle w:val="a4"/>
        <w:numPr>
          <w:ilvl w:val="2"/>
          <w:numId w:val="3"/>
        </w:numPr>
        <w:tabs>
          <w:tab w:val="left" w:pos="1219"/>
        </w:tabs>
        <w:spacing w:before="5"/>
        <w:ind w:left="1218" w:hanging="568"/>
        <w:jc w:val="both"/>
        <w:rPr>
          <w:sz w:val="21"/>
        </w:rPr>
      </w:pPr>
      <w:r>
        <w:rPr>
          <w:sz w:val="21"/>
        </w:rPr>
        <w:t>范围内重复过程</w:t>
      </w:r>
    </w:p>
    <w:p w14:paraId="6032DF72" w14:textId="77777777" w:rsidR="002702A5" w:rsidRDefault="00000000">
      <w:pPr>
        <w:pStyle w:val="a3"/>
        <w:spacing w:before="196" w:line="417" w:lineRule="auto"/>
        <w:ind w:right="348" w:firstLine="417"/>
        <w:jc w:val="both"/>
      </w:pPr>
      <w:r>
        <w:rPr>
          <w:spacing w:val="-4"/>
        </w:rPr>
        <w:t>当人员中有较高比例从事某项被认定为重复活动</w:t>
      </w:r>
      <w:r>
        <w:rPr>
          <w:rFonts w:ascii="Arial" w:eastAsia="Arial"/>
        </w:rPr>
        <w:t>/</w:t>
      </w:r>
      <w:r>
        <w:rPr>
          <w:spacing w:val="-4"/>
        </w:rPr>
        <w:t>工作时</w:t>
      </w:r>
      <w:r>
        <w:t>（</w:t>
      </w:r>
      <w:r>
        <w:rPr>
          <w:spacing w:val="-5"/>
        </w:rPr>
        <w:t>如：保洁、安保、运送、销售、呼叫中心等</w:t>
      </w:r>
      <w:r>
        <w:rPr>
          <w:spacing w:val="-25"/>
        </w:rPr>
        <w:t>），</w:t>
      </w:r>
      <w:r>
        <w:rPr>
          <w:spacing w:val="-8"/>
        </w:rPr>
        <w:t>允许在清晰合理并对每个企业应用一致的基础上，减少认证范围内的人员数量。含有人员减少</w:t>
      </w:r>
      <w:r>
        <w:rPr>
          <w:spacing w:val="-3"/>
        </w:rPr>
        <w:t>的计算方法，包括任何有关活动</w:t>
      </w:r>
      <w:r>
        <w:rPr>
          <w:rFonts w:ascii="Arial" w:eastAsia="Arial"/>
        </w:rPr>
        <w:t>/</w:t>
      </w:r>
      <w:r>
        <w:rPr>
          <w:spacing w:val="-4"/>
        </w:rPr>
        <w:t>工作风险的考虑应形成文件。</w:t>
      </w:r>
    </w:p>
    <w:p w14:paraId="1AB2F0AF" w14:textId="77777777" w:rsidR="002702A5" w:rsidRDefault="00000000">
      <w:pPr>
        <w:pStyle w:val="a4"/>
        <w:numPr>
          <w:ilvl w:val="2"/>
          <w:numId w:val="3"/>
        </w:numPr>
        <w:tabs>
          <w:tab w:val="left" w:pos="1219"/>
        </w:tabs>
        <w:spacing w:before="3"/>
        <w:ind w:left="1218" w:hanging="568"/>
        <w:jc w:val="both"/>
        <w:rPr>
          <w:sz w:val="21"/>
        </w:rPr>
      </w:pPr>
      <w:r>
        <w:rPr>
          <w:sz w:val="21"/>
        </w:rPr>
        <w:t>倒班雇员</w:t>
      </w:r>
    </w:p>
    <w:p w14:paraId="5DC81C00" w14:textId="77777777" w:rsidR="002702A5" w:rsidRDefault="00000000">
      <w:pPr>
        <w:pStyle w:val="a3"/>
        <w:spacing w:before="197" w:line="420" w:lineRule="auto"/>
        <w:ind w:right="347" w:firstLine="417"/>
        <w:jc w:val="both"/>
      </w:pPr>
      <w:r>
        <w:rPr>
          <w:spacing w:val="-10"/>
        </w:rPr>
        <w:t>审核方案管理人员应确定审核的持续时间和时机，以对有关客户全部活动范围的管理体系实施最为</w:t>
      </w:r>
      <w:r>
        <w:rPr>
          <w:spacing w:val="-5"/>
        </w:rPr>
        <w:t>有效的评价，包括需要对正常工作时间之外的、以及各种倒班模式的审核。 应与客户就此达成一致。</w:t>
      </w:r>
    </w:p>
    <w:p w14:paraId="60E70F34" w14:textId="77777777" w:rsidR="002702A5" w:rsidRDefault="00000000">
      <w:pPr>
        <w:pStyle w:val="a4"/>
        <w:numPr>
          <w:ilvl w:val="2"/>
          <w:numId w:val="3"/>
        </w:numPr>
        <w:tabs>
          <w:tab w:val="left" w:pos="1219"/>
        </w:tabs>
        <w:spacing w:line="264" w:lineRule="exact"/>
        <w:ind w:left="1218" w:hanging="568"/>
        <w:jc w:val="both"/>
        <w:rPr>
          <w:sz w:val="21"/>
        </w:rPr>
      </w:pPr>
      <w:r>
        <w:rPr>
          <w:sz w:val="21"/>
        </w:rPr>
        <w:t>临时性非熟练人员</w:t>
      </w:r>
    </w:p>
    <w:p w14:paraId="1B3F2A9D" w14:textId="77777777" w:rsidR="002702A5" w:rsidRDefault="00000000">
      <w:pPr>
        <w:pStyle w:val="a3"/>
        <w:spacing w:before="201" w:line="417" w:lineRule="auto"/>
        <w:ind w:right="346" w:firstLine="417"/>
        <w:jc w:val="both"/>
      </w:pPr>
      <w:r>
        <w:rPr>
          <w:spacing w:val="-10"/>
        </w:rPr>
        <w:t>通常这种情况仅适用于一些技术水平较低的国家，可以雇佣大量临时的非熟练人员来代替自动化过</w:t>
      </w:r>
      <w:r>
        <w:rPr>
          <w:spacing w:val="-11"/>
        </w:rPr>
        <w:t>程。在这种情况下可以减少有效人数，但对过程的考虑比对雇员数量的考虑更重要。这种减少不是经常</w:t>
      </w:r>
      <w:r>
        <w:rPr>
          <w:spacing w:val="-5"/>
        </w:rPr>
        <w:t>发生的，对这样操作的正当理由应予以记录并且在认可机构评审时提供。</w:t>
      </w:r>
    </w:p>
    <w:p w14:paraId="61529203" w14:textId="77777777" w:rsidR="002702A5" w:rsidRDefault="00000000">
      <w:pPr>
        <w:pStyle w:val="a4"/>
        <w:numPr>
          <w:ilvl w:val="0"/>
          <w:numId w:val="1"/>
        </w:numPr>
        <w:tabs>
          <w:tab w:val="left" w:pos="931"/>
        </w:tabs>
        <w:spacing w:line="267" w:lineRule="exact"/>
        <w:ind w:hanging="280"/>
        <w:rPr>
          <w:sz w:val="21"/>
        </w:rPr>
      </w:pPr>
      <w:r>
        <w:rPr>
          <w:spacing w:val="-2"/>
          <w:sz w:val="21"/>
        </w:rPr>
        <w:t>管理体系审核时间的确定方法</w:t>
      </w:r>
    </w:p>
    <w:p w14:paraId="37B87A25" w14:textId="77777777" w:rsidR="002702A5" w:rsidRDefault="00000000">
      <w:pPr>
        <w:pStyle w:val="a4"/>
        <w:numPr>
          <w:ilvl w:val="1"/>
          <w:numId w:val="1"/>
        </w:numPr>
        <w:tabs>
          <w:tab w:val="left" w:pos="1046"/>
        </w:tabs>
        <w:spacing w:before="201" w:line="417" w:lineRule="auto"/>
        <w:ind w:left="234" w:right="354" w:firstLine="417"/>
        <w:rPr>
          <w:sz w:val="21"/>
        </w:rPr>
      </w:pPr>
      <w:r>
        <w:rPr>
          <w:sz w:val="21"/>
        </w:rPr>
        <w:t>初次审核（</w:t>
      </w:r>
      <w:r>
        <w:rPr>
          <w:spacing w:val="-3"/>
          <w:sz w:val="21"/>
        </w:rPr>
        <w:t>第一阶段＋第二阶段</w:t>
      </w:r>
      <w:r>
        <w:rPr>
          <w:spacing w:val="-5"/>
          <w:sz w:val="21"/>
        </w:rPr>
        <w:t>）的管理体系审核时间的计算方法以对表</w:t>
      </w:r>
      <w:r>
        <w:rPr>
          <w:rFonts w:ascii="Arial" w:eastAsia="Arial"/>
          <w:spacing w:val="-3"/>
          <w:sz w:val="21"/>
        </w:rPr>
        <w:t>1</w:t>
      </w:r>
      <w:r>
        <w:rPr>
          <w:sz w:val="21"/>
        </w:rPr>
        <w:t>、表</w:t>
      </w:r>
      <w:r>
        <w:rPr>
          <w:rFonts w:ascii="Arial" w:eastAsia="Arial"/>
          <w:sz w:val="21"/>
        </w:rPr>
        <w:t>2</w:t>
      </w:r>
      <w:r>
        <w:rPr>
          <w:rFonts w:ascii="Arial" w:eastAsia="Arial"/>
          <w:spacing w:val="8"/>
          <w:sz w:val="21"/>
        </w:rPr>
        <w:t xml:space="preserve"> </w:t>
      </w:r>
      <w:r>
        <w:rPr>
          <w:sz w:val="21"/>
        </w:rPr>
        <w:t>和图</w:t>
      </w:r>
      <w:r>
        <w:rPr>
          <w:rFonts w:ascii="Arial" w:eastAsia="Arial"/>
          <w:sz w:val="21"/>
        </w:rPr>
        <w:t>1</w:t>
      </w:r>
      <w:r>
        <w:rPr>
          <w:rFonts w:ascii="Arial" w:eastAsia="Arial"/>
          <w:spacing w:val="8"/>
          <w:sz w:val="21"/>
        </w:rPr>
        <w:t xml:space="preserve"> </w:t>
      </w:r>
      <w:r>
        <w:rPr>
          <w:spacing w:val="-11"/>
          <w:sz w:val="21"/>
        </w:rPr>
        <w:t>的理</w:t>
      </w:r>
      <w:r>
        <w:rPr>
          <w:spacing w:val="-1"/>
          <w:sz w:val="21"/>
        </w:rPr>
        <w:t>解为基础。表</w:t>
      </w:r>
      <w:r>
        <w:rPr>
          <w:rFonts w:ascii="Arial" w:eastAsia="Arial"/>
          <w:spacing w:val="-3"/>
          <w:sz w:val="21"/>
        </w:rPr>
        <w:t>1</w:t>
      </w:r>
      <w:r>
        <w:rPr>
          <w:sz w:val="21"/>
        </w:rPr>
        <w:t>、表</w:t>
      </w:r>
      <w:r>
        <w:rPr>
          <w:rFonts w:ascii="Arial" w:eastAsia="Arial"/>
          <w:sz w:val="21"/>
        </w:rPr>
        <w:t>2</w:t>
      </w:r>
      <w:r>
        <w:rPr>
          <w:rFonts w:ascii="Arial" w:eastAsia="Arial"/>
          <w:spacing w:val="53"/>
          <w:sz w:val="21"/>
        </w:rPr>
        <w:t xml:space="preserve"> </w:t>
      </w:r>
      <w:r>
        <w:rPr>
          <w:sz w:val="21"/>
        </w:rPr>
        <w:t>和图</w:t>
      </w:r>
      <w:r>
        <w:rPr>
          <w:rFonts w:ascii="Arial" w:eastAsia="Arial"/>
          <w:sz w:val="21"/>
        </w:rPr>
        <w:t>1</w:t>
      </w:r>
      <w:r>
        <w:rPr>
          <w:rFonts w:ascii="Arial" w:eastAsia="Arial"/>
          <w:spacing w:val="53"/>
          <w:sz w:val="21"/>
        </w:rPr>
        <w:t xml:space="preserve"> </w:t>
      </w:r>
      <w:r>
        <w:rPr>
          <w:spacing w:val="-3"/>
          <w:sz w:val="21"/>
        </w:rPr>
        <w:t>基于客户的有效人数</w:t>
      </w:r>
      <w:r>
        <w:rPr>
          <w:spacing w:val="-5"/>
          <w:sz w:val="21"/>
        </w:rPr>
        <w:t>（</w:t>
      </w:r>
      <w:r>
        <w:rPr>
          <w:spacing w:val="5"/>
          <w:sz w:val="21"/>
        </w:rPr>
        <w:t xml:space="preserve">见 </w:t>
      </w:r>
      <w:r>
        <w:rPr>
          <w:rFonts w:ascii="Arial" w:eastAsia="Arial"/>
          <w:sz w:val="21"/>
        </w:rPr>
        <w:t>1.3</w:t>
      </w:r>
      <w:r>
        <w:rPr>
          <w:rFonts w:ascii="Arial" w:eastAsia="Arial"/>
          <w:spacing w:val="55"/>
          <w:sz w:val="21"/>
        </w:rPr>
        <w:t xml:space="preserve"> </w:t>
      </w:r>
      <w:r>
        <w:rPr>
          <w:spacing w:val="-1"/>
          <w:sz w:val="21"/>
        </w:rPr>
        <w:t>有效人数的计算</w:t>
      </w:r>
      <w:r>
        <w:rPr>
          <w:sz w:val="21"/>
        </w:rPr>
        <w:t>）</w:t>
      </w:r>
      <w:r>
        <w:rPr>
          <w:spacing w:val="-3"/>
          <w:sz w:val="21"/>
        </w:rPr>
        <w:t>和组织的风险类型，但</w:t>
      </w:r>
      <w:r>
        <w:rPr>
          <w:spacing w:val="-5"/>
          <w:sz w:val="21"/>
        </w:rPr>
        <w:t>没有规定最低或最高审核时间。</w:t>
      </w:r>
    </w:p>
    <w:p w14:paraId="3B32BD5A" w14:textId="77777777" w:rsidR="002702A5" w:rsidRDefault="00000000">
      <w:pPr>
        <w:pStyle w:val="a3"/>
        <w:spacing w:before="38"/>
        <w:ind w:left="651"/>
        <w:rPr>
          <w:rFonts w:ascii="Arial Unicode MS" w:eastAsia="Arial Unicode MS"/>
        </w:rPr>
      </w:pPr>
      <w:r>
        <w:rPr>
          <w:rFonts w:ascii="Arial Unicode MS" w:eastAsia="Arial Unicode MS" w:hint="eastAsia"/>
        </w:rPr>
        <w:t>注：通常在第二阶段花费的时间多于在第一阶段花费的时间。</w:t>
      </w:r>
    </w:p>
    <w:p w14:paraId="2496EC5B" w14:textId="77777777" w:rsidR="002702A5" w:rsidRDefault="00000000">
      <w:pPr>
        <w:pStyle w:val="a4"/>
        <w:numPr>
          <w:ilvl w:val="1"/>
          <w:numId w:val="1"/>
        </w:numPr>
        <w:tabs>
          <w:tab w:val="left" w:pos="1046"/>
        </w:tabs>
        <w:spacing w:before="218" w:line="420" w:lineRule="auto"/>
        <w:ind w:left="234" w:right="350" w:firstLine="417"/>
        <w:rPr>
          <w:sz w:val="21"/>
        </w:rPr>
      </w:pPr>
      <w:r>
        <w:rPr>
          <w:spacing w:val="-3"/>
          <w:sz w:val="21"/>
        </w:rPr>
        <w:t>在计算监督审核</w:t>
      </w:r>
      <w:r>
        <w:rPr>
          <w:spacing w:val="-5"/>
          <w:sz w:val="21"/>
        </w:rPr>
        <w:t>（</w:t>
      </w:r>
      <w:r>
        <w:rPr>
          <w:spacing w:val="6"/>
          <w:sz w:val="21"/>
        </w:rPr>
        <w:t xml:space="preserve">第 </w:t>
      </w:r>
      <w:r>
        <w:rPr>
          <w:rFonts w:ascii="Arial" w:eastAsia="Arial"/>
          <w:sz w:val="21"/>
        </w:rPr>
        <w:t>4</w:t>
      </w:r>
      <w:r>
        <w:rPr>
          <w:rFonts w:ascii="Arial" w:eastAsia="Arial"/>
          <w:spacing w:val="57"/>
          <w:sz w:val="21"/>
        </w:rPr>
        <w:t xml:space="preserve"> </w:t>
      </w:r>
      <w:r>
        <w:rPr>
          <w:sz w:val="21"/>
        </w:rPr>
        <w:t>条</w:t>
      </w:r>
      <w:r>
        <w:rPr>
          <w:spacing w:val="-20"/>
          <w:sz w:val="21"/>
        </w:rPr>
        <w:t>）</w:t>
      </w:r>
      <w:r>
        <w:rPr>
          <w:spacing w:val="-6"/>
          <w:sz w:val="21"/>
        </w:rPr>
        <w:t>和再认证审核</w:t>
      </w:r>
      <w:r>
        <w:rPr>
          <w:sz w:val="21"/>
        </w:rPr>
        <w:t>（</w:t>
      </w:r>
      <w:r>
        <w:rPr>
          <w:spacing w:val="6"/>
          <w:sz w:val="21"/>
        </w:rPr>
        <w:t xml:space="preserve">第 </w:t>
      </w:r>
      <w:r>
        <w:rPr>
          <w:rFonts w:ascii="Arial" w:eastAsia="Arial"/>
          <w:sz w:val="21"/>
        </w:rPr>
        <w:t>5</w:t>
      </w:r>
      <w:r>
        <w:rPr>
          <w:rFonts w:ascii="Arial" w:eastAsia="Arial"/>
          <w:spacing w:val="51"/>
          <w:sz w:val="21"/>
        </w:rPr>
        <w:t xml:space="preserve"> </w:t>
      </w:r>
      <w:r>
        <w:rPr>
          <w:sz w:val="21"/>
        </w:rPr>
        <w:t>条</w:t>
      </w:r>
      <w:r>
        <w:rPr>
          <w:spacing w:val="-20"/>
          <w:sz w:val="21"/>
        </w:rPr>
        <w:t>）</w:t>
      </w:r>
      <w:r>
        <w:rPr>
          <w:spacing w:val="-6"/>
          <w:sz w:val="21"/>
        </w:rPr>
        <w:t>的审核时间时，可以将上述图表中的审</w:t>
      </w:r>
      <w:r>
        <w:rPr>
          <w:spacing w:val="-5"/>
          <w:sz w:val="21"/>
        </w:rPr>
        <w:t>核人日数乘以一个适宜的系数。</w:t>
      </w:r>
    </w:p>
    <w:p w14:paraId="4CF61D8C" w14:textId="77777777" w:rsidR="002702A5" w:rsidRDefault="00000000">
      <w:pPr>
        <w:pStyle w:val="a4"/>
        <w:numPr>
          <w:ilvl w:val="1"/>
          <w:numId w:val="1"/>
        </w:numPr>
        <w:tabs>
          <w:tab w:val="left" w:pos="1046"/>
        </w:tabs>
        <w:spacing w:line="420" w:lineRule="auto"/>
        <w:ind w:left="234" w:right="351" w:firstLine="417"/>
        <w:rPr>
          <w:sz w:val="21"/>
        </w:rPr>
      </w:pPr>
      <w:r>
        <w:rPr>
          <w:spacing w:val="-8"/>
          <w:sz w:val="21"/>
        </w:rPr>
        <w:t>在进行审核方案策划及制定审核计划时为审核客户的相关过程分配足够的时间。经验显示，除</w:t>
      </w:r>
      <w:r>
        <w:rPr>
          <w:spacing w:val="-5"/>
          <w:sz w:val="21"/>
        </w:rPr>
        <w:t xml:space="preserve">了人员数量外，实施有效审核所需的时间还取决于其他因素。第 </w:t>
      </w:r>
      <w:r>
        <w:rPr>
          <w:rFonts w:ascii="Arial" w:eastAsia="Arial"/>
          <w:sz w:val="21"/>
        </w:rPr>
        <w:t>7</w:t>
      </w:r>
      <w:r>
        <w:rPr>
          <w:rFonts w:ascii="Arial" w:eastAsia="Arial"/>
          <w:spacing w:val="57"/>
          <w:sz w:val="21"/>
        </w:rPr>
        <w:t xml:space="preserve"> </w:t>
      </w:r>
      <w:r>
        <w:rPr>
          <w:spacing w:val="-5"/>
          <w:sz w:val="21"/>
        </w:rPr>
        <w:t>条对这些因素作了进一步论述。</w:t>
      </w:r>
    </w:p>
    <w:p w14:paraId="18D8706F" w14:textId="54F72888" w:rsidR="002702A5" w:rsidRDefault="00000000">
      <w:pPr>
        <w:pStyle w:val="a4"/>
        <w:numPr>
          <w:ilvl w:val="1"/>
          <w:numId w:val="1"/>
        </w:numPr>
        <w:tabs>
          <w:tab w:val="left" w:pos="1046"/>
        </w:tabs>
        <w:spacing w:line="264" w:lineRule="exact"/>
        <w:rPr>
          <w:sz w:val="21"/>
        </w:rPr>
      </w:pPr>
      <w:r>
        <w:rPr>
          <w:spacing w:val="-7"/>
          <w:sz w:val="21"/>
        </w:rPr>
        <w:t>本部分给出了在确定实施审核所需时间时宜考虑的因素。对于所有类型的审核，</w:t>
      </w:r>
      <w:r w:rsidR="000637A0">
        <w:rPr>
          <w:rFonts w:ascii="Arial" w:hint="eastAsia"/>
          <w:spacing w:val="-7"/>
          <w:sz w:val="21"/>
        </w:rPr>
        <w:t>ZOHO</w:t>
      </w:r>
      <w:r>
        <w:rPr>
          <w:sz w:val="21"/>
        </w:rPr>
        <w:t>需要在申</w:t>
      </w:r>
    </w:p>
    <w:p w14:paraId="425E0D5E" w14:textId="77777777" w:rsidR="002702A5" w:rsidRDefault="002702A5">
      <w:pPr>
        <w:spacing w:line="264" w:lineRule="exact"/>
        <w:rPr>
          <w:sz w:val="21"/>
        </w:rPr>
        <w:sectPr w:rsidR="002702A5">
          <w:pgSz w:w="11910" w:h="16840"/>
          <w:pgMar w:top="1280" w:right="960" w:bottom="1400" w:left="1000" w:header="530" w:footer="1121" w:gutter="0"/>
          <w:cols w:space="720"/>
        </w:sectPr>
      </w:pPr>
    </w:p>
    <w:p w14:paraId="2D33AE16" w14:textId="77777777" w:rsidR="002702A5" w:rsidRDefault="002702A5">
      <w:pPr>
        <w:pStyle w:val="a3"/>
        <w:spacing w:before="4"/>
        <w:ind w:left="0"/>
        <w:rPr>
          <w:sz w:val="13"/>
        </w:rPr>
      </w:pPr>
    </w:p>
    <w:p w14:paraId="32AA3ACA" w14:textId="77777777" w:rsidR="002702A5" w:rsidRDefault="00000000">
      <w:pPr>
        <w:pStyle w:val="a3"/>
        <w:spacing w:before="72" w:line="417" w:lineRule="auto"/>
        <w:ind w:right="346"/>
        <w:jc w:val="both"/>
      </w:pPr>
      <w:r>
        <w:rPr>
          <w:spacing w:val="-11"/>
        </w:rPr>
        <w:t>请评审过程中，以及后续第一阶段、整个认证周期和再认证中综合考虑这些因素和其他因素对确定审核</w:t>
      </w:r>
      <w:r>
        <w:rPr>
          <w:spacing w:val="-4"/>
        </w:rPr>
        <w:t xml:space="preserve">时间可能产生的影响。因此，对于 </w:t>
      </w:r>
      <w:r>
        <w:rPr>
          <w:rFonts w:ascii="Arial" w:eastAsia="Arial"/>
          <w:spacing w:val="-6"/>
        </w:rPr>
        <w:t>QMS</w:t>
      </w:r>
      <w:r>
        <w:rPr>
          <w:spacing w:val="-6"/>
        </w:rPr>
        <w:t>，不能孤立地使用表示有效人数和复杂程度之间关系的相关图</w:t>
      </w:r>
      <w:r>
        <w:rPr>
          <w:spacing w:val="-5"/>
        </w:rPr>
        <w:t>表。对于所有类型的审核，这些图表为审核策划以及需要由此确定的审核时间调整提供了框架。</w:t>
      </w:r>
    </w:p>
    <w:p w14:paraId="479E2515" w14:textId="77777777" w:rsidR="002702A5" w:rsidRDefault="00000000">
      <w:pPr>
        <w:pStyle w:val="a4"/>
        <w:numPr>
          <w:ilvl w:val="1"/>
          <w:numId w:val="1"/>
        </w:numPr>
        <w:tabs>
          <w:tab w:val="left" w:pos="1046"/>
        </w:tabs>
        <w:spacing w:line="420" w:lineRule="auto"/>
        <w:ind w:left="234" w:right="409" w:firstLine="417"/>
        <w:rPr>
          <w:sz w:val="21"/>
        </w:rPr>
      </w:pPr>
      <w:r>
        <w:rPr>
          <w:spacing w:val="3"/>
          <w:sz w:val="21"/>
        </w:rPr>
        <w:t xml:space="preserve">对于 </w:t>
      </w:r>
      <w:r>
        <w:rPr>
          <w:rFonts w:ascii="Arial" w:eastAsia="Arial"/>
          <w:sz w:val="21"/>
        </w:rPr>
        <w:t>QMS</w:t>
      </w:r>
      <w:r>
        <w:rPr>
          <w:rFonts w:ascii="Arial" w:eastAsia="Arial"/>
          <w:spacing w:val="56"/>
          <w:sz w:val="21"/>
        </w:rPr>
        <w:t xml:space="preserve"> </w:t>
      </w:r>
      <w:r>
        <w:rPr>
          <w:sz w:val="21"/>
        </w:rPr>
        <w:t>审核，图</w:t>
      </w:r>
      <w:r>
        <w:rPr>
          <w:rFonts w:ascii="Arial" w:eastAsia="Arial"/>
          <w:sz w:val="21"/>
        </w:rPr>
        <w:t>1</w:t>
      </w:r>
      <w:r>
        <w:rPr>
          <w:rFonts w:ascii="Arial" w:eastAsia="Arial"/>
          <w:spacing w:val="51"/>
          <w:sz w:val="21"/>
        </w:rPr>
        <w:t xml:space="preserve"> </w:t>
      </w:r>
      <w:r>
        <w:rPr>
          <w:sz w:val="21"/>
        </w:rPr>
        <w:t>为根据表</w:t>
      </w:r>
      <w:r>
        <w:rPr>
          <w:rFonts w:ascii="Arial" w:eastAsia="Arial"/>
          <w:sz w:val="21"/>
        </w:rPr>
        <w:t>1</w:t>
      </w:r>
      <w:r>
        <w:rPr>
          <w:rFonts w:ascii="Arial" w:eastAsia="Arial"/>
          <w:spacing w:val="55"/>
          <w:sz w:val="21"/>
        </w:rPr>
        <w:t xml:space="preserve"> </w:t>
      </w:r>
      <w:r>
        <w:rPr>
          <w:spacing w:val="-6"/>
          <w:sz w:val="21"/>
        </w:rPr>
        <w:t>计算的审核时间值进行调整提供了形象化的指南，并通过</w:t>
      </w:r>
      <w:r>
        <w:rPr>
          <w:spacing w:val="-5"/>
          <w:sz w:val="21"/>
        </w:rPr>
        <w:t>根据所有班次的总有效人数确定一个起始点，为审核策划宜采用的过程提供了框架。</w:t>
      </w:r>
    </w:p>
    <w:p w14:paraId="19017E55" w14:textId="77777777" w:rsidR="002702A5" w:rsidRDefault="00000000">
      <w:pPr>
        <w:pStyle w:val="a4"/>
        <w:numPr>
          <w:ilvl w:val="1"/>
          <w:numId w:val="1"/>
        </w:numPr>
        <w:tabs>
          <w:tab w:val="left" w:pos="1046"/>
        </w:tabs>
        <w:spacing w:line="417" w:lineRule="auto"/>
        <w:ind w:left="234" w:right="240" w:firstLine="417"/>
        <w:rPr>
          <w:sz w:val="21"/>
        </w:rPr>
      </w:pPr>
      <w:r>
        <w:rPr>
          <w:spacing w:val="-8"/>
          <w:sz w:val="21"/>
        </w:rPr>
        <w:t>审核方案管理人员应按照拟审核客户的有效人数确定基准审核时间，作为计算审核时间的起始</w:t>
      </w:r>
      <w:r>
        <w:rPr>
          <w:spacing w:val="-10"/>
          <w:sz w:val="21"/>
        </w:rPr>
        <w:t>点，然后给适用于该客户的每个重要因素赋予一个对基准审核时间的增加量或减少量，根据这些因素对</w:t>
      </w:r>
      <w:r>
        <w:rPr>
          <w:spacing w:val="-18"/>
          <w:sz w:val="21"/>
        </w:rPr>
        <w:t>基准审核时间进行调整。在各种情况下，审核方案管理人员应记录确定审核时间</w:t>
      </w:r>
      <w:r>
        <w:rPr>
          <w:sz w:val="21"/>
        </w:rPr>
        <w:t>（</w:t>
      </w:r>
      <w:r>
        <w:rPr>
          <w:spacing w:val="-3"/>
          <w:sz w:val="21"/>
        </w:rPr>
        <w:t>包括审核时间的调整</w:t>
      </w:r>
      <w:r>
        <w:rPr>
          <w:spacing w:val="-14"/>
          <w:sz w:val="21"/>
        </w:rPr>
        <w:t xml:space="preserve">） </w:t>
      </w:r>
      <w:r>
        <w:rPr>
          <w:spacing w:val="-10"/>
          <w:sz w:val="21"/>
        </w:rPr>
        <w:t>的依据。审核方案管理人员宜确保审核时间的任何减少不至于影响审核的有效性。当产品或服务的实现</w:t>
      </w:r>
      <w:r>
        <w:rPr>
          <w:spacing w:val="-13"/>
          <w:sz w:val="21"/>
        </w:rPr>
        <w:t>过程分班次运行时，审核方案管理人员对每个班次策划的审核程度取决于每个班次完成的过程以及客户</w:t>
      </w:r>
      <w:r>
        <w:rPr>
          <w:spacing w:val="-12"/>
          <w:sz w:val="21"/>
        </w:rPr>
        <w:t>所证实的对每个班次的控制水平。为了审核有效实施，至少对其中的一个班次进行审核。如果审核方案</w:t>
      </w:r>
      <w:r>
        <w:rPr>
          <w:spacing w:val="-9"/>
          <w:sz w:val="21"/>
        </w:rPr>
        <w:t>管理人员在策划审核方案时不对其他班次</w:t>
      </w:r>
      <w:r>
        <w:rPr>
          <w:sz w:val="21"/>
        </w:rPr>
        <w:t>（</w:t>
      </w:r>
      <w:r>
        <w:rPr>
          <w:spacing w:val="-6"/>
          <w:sz w:val="21"/>
        </w:rPr>
        <w:t>如：那些在正常工作时间之外的班次</w:t>
      </w:r>
      <w:r>
        <w:rPr>
          <w:spacing w:val="-25"/>
          <w:sz w:val="21"/>
        </w:rPr>
        <w:t>）</w:t>
      </w:r>
      <w:r>
        <w:rPr>
          <w:spacing w:val="-6"/>
          <w:sz w:val="21"/>
        </w:rPr>
        <w:t>进行审核，则应记录</w:t>
      </w:r>
      <w:r>
        <w:rPr>
          <w:spacing w:val="-5"/>
          <w:sz w:val="21"/>
        </w:rPr>
        <w:t>这样做的理由。</w:t>
      </w:r>
    </w:p>
    <w:p w14:paraId="69584557" w14:textId="77777777" w:rsidR="002702A5" w:rsidRDefault="00000000">
      <w:pPr>
        <w:pStyle w:val="a4"/>
        <w:numPr>
          <w:ilvl w:val="1"/>
          <w:numId w:val="1"/>
        </w:numPr>
        <w:tabs>
          <w:tab w:val="left" w:pos="1046"/>
        </w:tabs>
        <w:spacing w:line="269" w:lineRule="exact"/>
        <w:rPr>
          <w:sz w:val="21"/>
        </w:rPr>
      </w:pPr>
      <w:r>
        <w:rPr>
          <w:spacing w:val="-5"/>
          <w:sz w:val="21"/>
        </w:rPr>
        <w:t>在确定管理体系审核时间时，不应计入实习审核员、观察员或技术专家的工作时间。</w:t>
      </w:r>
    </w:p>
    <w:p w14:paraId="7A68F8DD" w14:textId="77777777" w:rsidR="002702A5" w:rsidRDefault="00000000">
      <w:pPr>
        <w:pStyle w:val="a4"/>
        <w:numPr>
          <w:ilvl w:val="1"/>
          <w:numId w:val="1"/>
        </w:numPr>
        <w:tabs>
          <w:tab w:val="left" w:pos="1046"/>
        </w:tabs>
        <w:spacing w:before="193"/>
        <w:rPr>
          <w:sz w:val="21"/>
        </w:rPr>
      </w:pPr>
      <w:r>
        <w:rPr>
          <w:spacing w:val="-5"/>
          <w:sz w:val="21"/>
        </w:rPr>
        <w:t>在管理体系审核时间进行调整时，减少量不应超过表</w:t>
      </w:r>
      <w:r>
        <w:rPr>
          <w:rFonts w:ascii="Arial" w:eastAsia="Arial"/>
          <w:sz w:val="21"/>
        </w:rPr>
        <w:t>1</w:t>
      </w:r>
      <w:r>
        <w:rPr>
          <w:rFonts w:ascii="Arial" w:eastAsia="Arial"/>
          <w:spacing w:val="45"/>
          <w:sz w:val="21"/>
        </w:rPr>
        <w:t xml:space="preserve"> </w:t>
      </w:r>
      <w:r>
        <w:rPr>
          <w:sz w:val="21"/>
        </w:rPr>
        <w:t xml:space="preserve">的 </w:t>
      </w:r>
      <w:r>
        <w:rPr>
          <w:rFonts w:ascii="Arial" w:eastAsia="Arial"/>
          <w:sz w:val="21"/>
        </w:rPr>
        <w:t>30</w:t>
      </w:r>
      <w:r>
        <w:rPr>
          <w:sz w:val="21"/>
        </w:rPr>
        <w:t>％。</w:t>
      </w:r>
    </w:p>
    <w:p w14:paraId="28202375" w14:textId="77777777" w:rsidR="002702A5" w:rsidRDefault="002702A5">
      <w:pPr>
        <w:pStyle w:val="a3"/>
        <w:spacing w:before="6"/>
        <w:ind w:left="0"/>
        <w:rPr>
          <w:sz w:val="18"/>
        </w:rPr>
      </w:pPr>
    </w:p>
    <w:p w14:paraId="73FD0C01" w14:textId="77777777" w:rsidR="002702A5" w:rsidRDefault="00000000">
      <w:pPr>
        <w:pStyle w:val="a3"/>
        <w:spacing w:line="410" w:lineRule="auto"/>
        <w:ind w:right="384" w:firstLine="417"/>
        <w:rPr>
          <w:rFonts w:ascii="Arial Unicode MS" w:eastAsia="Arial Unicode MS"/>
        </w:rPr>
      </w:pPr>
      <w:r>
        <w:rPr>
          <w:rFonts w:ascii="Arial Unicode MS" w:eastAsia="Arial Unicode MS" w:hint="eastAsia"/>
          <w:spacing w:val="-4"/>
        </w:rPr>
        <w:t xml:space="preserve">注：对多场所中抽取的单个场所而言，条款 </w:t>
      </w:r>
      <w:r>
        <w:rPr>
          <w:rFonts w:ascii="Arial Unicode MS" w:eastAsia="Arial Unicode MS" w:hint="eastAsia"/>
        </w:rPr>
        <w:t>2.8</w:t>
      </w:r>
      <w:r>
        <w:rPr>
          <w:rFonts w:ascii="Arial Unicode MS" w:eastAsia="Arial Unicode MS" w:hint="eastAsia"/>
          <w:spacing w:val="-5"/>
        </w:rPr>
        <w:t xml:space="preserve"> 可能不适用。这种情况下，这样的场所展现的可能是有限的过程，并且所有管理体系标准相关要求的执行情况可以得到证实。</w:t>
      </w:r>
    </w:p>
    <w:p w14:paraId="4DC26DA9" w14:textId="77777777" w:rsidR="002702A5" w:rsidRDefault="00000000">
      <w:pPr>
        <w:pStyle w:val="a4"/>
        <w:numPr>
          <w:ilvl w:val="0"/>
          <w:numId w:val="1"/>
        </w:numPr>
        <w:tabs>
          <w:tab w:val="left" w:pos="931"/>
        </w:tabs>
        <w:spacing w:line="227" w:lineRule="exact"/>
        <w:ind w:hanging="280"/>
        <w:rPr>
          <w:sz w:val="21"/>
        </w:rPr>
      </w:pPr>
      <w:r>
        <w:rPr>
          <w:spacing w:val="-1"/>
          <w:sz w:val="21"/>
        </w:rPr>
        <w:t>管理体系认证初次审核</w:t>
      </w:r>
      <w:r>
        <w:rPr>
          <w:spacing w:val="-5"/>
          <w:sz w:val="21"/>
        </w:rPr>
        <w:t>（</w:t>
      </w:r>
      <w:r>
        <w:rPr>
          <w:spacing w:val="-3"/>
          <w:sz w:val="21"/>
        </w:rPr>
        <w:t>第一阶段＋第二阶段</w:t>
      </w:r>
      <w:r>
        <w:rPr>
          <w:sz w:val="21"/>
        </w:rPr>
        <w:t>）</w:t>
      </w:r>
    </w:p>
    <w:p w14:paraId="36F5CA6E" w14:textId="77777777" w:rsidR="002702A5" w:rsidRDefault="00000000">
      <w:pPr>
        <w:pStyle w:val="a4"/>
        <w:numPr>
          <w:ilvl w:val="1"/>
          <w:numId w:val="1"/>
        </w:numPr>
        <w:tabs>
          <w:tab w:val="left" w:pos="1046"/>
        </w:tabs>
        <w:spacing w:before="202" w:line="417" w:lineRule="auto"/>
        <w:ind w:left="234" w:right="350" w:firstLine="417"/>
        <w:rPr>
          <w:sz w:val="21"/>
        </w:rPr>
      </w:pPr>
      <w:r>
        <w:rPr>
          <w:spacing w:val="-4"/>
          <w:sz w:val="21"/>
        </w:rPr>
        <w:t>确定用于管理体系非现场组合活动的审核时间</w:t>
      </w:r>
      <w:r>
        <w:rPr>
          <w:spacing w:val="-5"/>
          <w:sz w:val="21"/>
        </w:rPr>
        <w:t>（</w:t>
      </w:r>
      <w:r>
        <w:rPr>
          <w:spacing w:val="11"/>
          <w:sz w:val="21"/>
        </w:rPr>
        <w:t xml:space="preserve">见条款 </w:t>
      </w:r>
      <w:r>
        <w:rPr>
          <w:rFonts w:ascii="Arial" w:eastAsia="Arial"/>
          <w:spacing w:val="-9"/>
          <w:sz w:val="21"/>
        </w:rPr>
        <w:t>1.1</w:t>
      </w:r>
      <w:r>
        <w:rPr>
          <w:spacing w:val="-9"/>
          <w:sz w:val="21"/>
        </w:rPr>
        <w:t>）</w:t>
      </w:r>
      <w:r>
        <w:rPr>
          <w:spacing w:val="-5"/>
          <w:sz w:val="21"/>
        </w:rPr>
        <w:t>，不宜使现场总的管理体系认证</w:t>
      </w:r>
      <w:r>
        <w:rPr>
          <w:spacing w:val="-3"/>
          <w:sz w:val="21"/>
        </w:rPr>
        <w:t xml:space="preserve">审核时间少于上文 </w:t>
      </w:r>
      <w:r>
        <w:rPr>
          <w:rFonts w:ascii="Arial" w:eastAsia="Arial"/>
          <w:sz w:val="21"/>
        </w:rPr>
        <w:t>2</w:t>
      </w:r>
      <w:r>
        <w:rPr>
          <w:rFonts w:ascii="Arial" w:eastAsia="Arial"/>
          <w:spacing w:val="57"/>
          <w:sz w:val="21"/>
        </w:rPr>
        <w:t xml:space="preserve"> </w:t>
      </w:r>
      <w:r>
        <w:rPr>
          <w:spacing w:val="1"/>
          <w:sz w:val="21"/>
        </w:rPr>
        <w:t xml:space="preserve">计算出的 </w:t>
      </w:r>
      <w:r>
        <w:rPr>
          <w:rFonts w:ascii="Arial" w:eastAsia="Arial"/>
          <w:spacing w:val="-3"/>
          <w:sz w:val="21"/>
        </w:rPr>
        <w:t>80%</w:t>
      </w:r>
      <w:r>
        <w:rPr>
          <w:spacing w:val="-4"/>
          <w:sz w:val="21"/>
        </w:rPr>
        <w:t>。需要更多的时间来进行策划和</w:t>
      </w:r>
      <w:r>
        <w:rPr>
          <w:sz w:val="21"/>
        </w:rPr>
        <w:t>（</w:t>
      </w:r>
      <w:r>
        <w:rPr>
          <w:spacing w:val="-5"/>
          <w:sz w:val="21"/>
        </w:rPr>
        <w:t>或</w:t>
      </w:r>
      <w:r>
        <w:rPr>
          <w:sz w:val="21"/>
        </w:rPr>
        <w:t>）</w:t>
      </w:r>
      <w:r>
        <w:rPr>
          <w:spacing w:val="-3"/>
          <w:sz w:val="21"/>
        </w:rPr>
        <w:t>编写报告不是减少现场管</w:t>
      </w:r>
      <w:r>
        <w:rPr>
          <w:spacing w:val="-5"/>
          <w:sz w:val="21"/>
        </w:rPr>
        <w:t>理体系认证审核时间的理由。</w:t>
      </w:r>
    </w:p>
    <w:p w14:paraId="0E63B63B" w14:textId="77777777" w:rsidR="002702A5" w:rsidRDefault="00000000">
      <w:pPr>
        <w:pStyle w:val="a4"/>
        <w:numPr>
          <w:ilvl w:val="1"/>
          <w:numId w:val="1"/>
        </w:numPr>
        <w:tabs>
          <w:tab w:val="left" w:pos="1046"/>
        </w:tabs>
        <w:spacing w:line="267" w:lineRule="exact"/>
        <w:rPr>
          <w:sz w:val="21"/>
        </w:rPr>
      </w:pPr>
      <w:r>
        <w:rPr>
          <w:sz w:val="21"/>
        </w:rPr>
        <w:t>表</w:t>
      </w:r>
      <w:r>
        <w:rPr>
          <w:rFonts w:ascii="Arial" w:eastAsia="Arial"/>
          <w:sz w:val="21"/>
        </w:rPr>
        <w:t>1</w:t>
      </w:r>
      <w:r>
        <w:rPr>
          <w:rFonts w:ascii="Arial" w:eastAsia="Arial"/>
          <w:spacing w:val="46"/>
          <w:sz w:val="21"/>
        </w:rPr>
        <w:t xml:space="preserve"> </w:t>
      </w:r>
      <w:r>
        <w:rPr>
          <w:sz w:val="21"/>
        </w:rPr>
        <w:t xml:space="preserve">为 </w:t>
      </w:r>
      <w:r>
        <w:rPr>
          <w:rFonts w:ascii="Arial" w:eastAsia="Arial"/>
          <w:sz w:val="21"/>
        </w:rPr>
        <w:t>QMS</w:t>
      </w:r>
      <w:r>
        <w:rPr>
          <w:rFonts w:ascii="Arial" w:eastAsia="Arial"/>
          <w:spacing w:val="47"/>
          <w:sz w:val="21"/>
        </w:rPr>
        <w:t xml:space="preserve"> </w:t>
      </w:r>
      <w:r>
        <w:rPr>
          <w:spacing w:val="-2"/>
          <w:sz w:val="21"/>
        </w:rPr>
        <w:t>初次审核</w:t>
      </w:r>
      <w:r>
        <w:rPr>
          <w:sz w:val="21"/>
        </w:rPr>
        <w:t>（</w:t>
      </w:r>
      <w:r>
        <w:rPr>
          <w:spacing w:val="-3"/>
          <w:sz w:val="21"/>
        </w:rPr>
        <w:t>第一阶段＋第二阶段</w:t>
      </w:r>
      <w:r>
        <w:rPr>
          <w:spacing w:val="-5"/>
          <w:sz w:val="21"/>
        </w:rPr>
        <w:t>）</w:t>
      </w:r>
      <w:r>
        <w:rPr>
          <w:spacing w:val="-2"/>
          <w:sz w:val="21"/>
        </w:rPr>
        <w:t>时间的确定提供了起始点。</w:t>
      </w:r>
    </w:p>
    <w:p w14:paraId="2252A7DD" w14:textId="77777777" w:rsidR="002702A5" w:rsidRDefault="00000000">
      <w:pPr>
        <w:pStyle w:val="a4"/>
        <w:numPr>
          <w:ilvl w:val="1"/>
          <w:numId w:val="1"/>
        </w:numPr>
        <w:tabs>
          <w:tab w:val="left" w:pos="1046"/>
        </w:tabs>
        <w:spacing w:before="201" w:line="415" w:lineRule="auto"/>
        <w:ind w:left="234" w:right="352" w:firstLine="417"/>
        <w:rPr>
          <w:sz w:val="21"/>
        </w:rPr>
      </w:pPr>
      <w:r>
        <w:rPr>
          <w:spacing w:val="-9"/>
          <w:sz w:val="21"/>
        </w:rPr>
        <w:t>审核方案管理人员确定的审核时间以及其理由应形成记录。这一计算中应包括为覆盖整个认证</w:t>
      </w:r>
      <w:r>
        <w:rPr>
          <w:spacing w:val="-2"/>
          <w:sz w:val="21"/>
        </w:rPr>
        <w:t>范围而分配时间的详细信息。</w:t>
      </w:r>
    </w:p>
    <w:p w14:paraId="57FE8620" w14:textId="77777777" w:rsidR="002702A5" w:rsidRDefault="00000000">
      <w:pPr>
        <w:pStyle w:val="a4"/>
        <w:numPr>
          <w:ilvl w:val="1"/>
          <w:numId w:val="1"/>
        </w:numPr>
        <w:tabs>
          <w:tab w:val="left" w:pos="1046"/>
        </w:tabs>
        <w:spacing w:before="5" w:line="415" w:lineRule="auto"/>
        <w:ind w:left="234" w:right="351" w:firstLine="417"/>
        <w:rPr>
          <w:sz w:val="21"/>
        </w:rPr>
      </w:pPr>
      <w:r>
        <w:rPr>
          <w:spacing w:val="-9"/>
          <w:sz w:val="21"/>
        </w:rPr>
        <w:t>作为合同的一部分业务受理人员应向客户组织提供审核时间确定及其理由，并在有要求时向认</w:t>
      </w:r>
      <w:r>
        <w:rPr>
          <w:spacing w:val="-1"/>
          <w:sz w:val="21"/>
        </w:rPr>
        <w:t>可机构提供。</w:t>
      </w:r>
    </w:p>
    <w:p w14:paraId="5A6C6658" w14:textId="77777777" w:rsidR="002702A5" w:rsidRDefault="00000000">
      <w:pPr>
        <w:pStyle w:val="a4"/>
        <w:numPr>
          <w:ilvl w:val="1"/>
          <w:numId w:val="1"/>
        </w:numPr>
        <w:tabs>
          <w:tab w:val="left" w:pos="1046"/>
        </w:tabs>
        <w:spacing w:before="5" w:line="417" w:lineRule="auto"/>
        <w:ind w:left="234" w:right="272" w:firstLine="417"/>
        <w:rPr>
          <w:sz w:val="21"/>
        </w:rPr>
      </w:pPr>
      <w:r>
        <w:rPr>
          <w:spacing w:val="-7"/>
          <w:sz w:val="21"/>
        </w:rPr>
        <w:t>认证审核中可以包括使用远程审核的技术，例如基于网络的交互式协作，网络会议，电视电话</w:t>
      </w:r>
      <w:r>
        <w:rPr>
          <w:spacing w:val="-16"/>
          <w:sz w:val="21"/>
        </w:rPr>
        <w:t>会议和</w:t>
      </w:r>
      <w:r>
        <w:rPr>
          <w:sz w:val="21"/>
        </w:rPr>
        <w:t>（或</w:t>
      </w:r>
      <w:r>
        <w:rPr>
          <w:spacing w:val="-34"/>
          <w:sz w:val="21"/>
        </w:rPr>
        <w:t>）</w:t>
      </w:r>
      <w:r>
        <w:rPr>
          <w:spacing w:val="-7"/>
          <w:sz w:val="21"/>
        </w:rPr>
        <w:t>通过电子化方式验证客户的过程</w:t>
      </w:r>
      <w:r>
        <w:rPr>
          <w:sz w:val="21"/>
        </w:rPr>
        <w:t>（</w:t>
      </w:r>
      <w:r>
        <w:rPr>
          <w:spacing w:val="-3"/>
          <w:sz w:val="21"/>
        </w:rPr>
        <w:t>见</w:t>
      </w:r>
      <w:r>
        <w:rPr>
          <w:rFonts w:ascii="Arial" w:eastAsia="Arial"/>
          <w:sz w:val="21"/>
        </w:rPr>
        <w:t>CMSP01-2</w:t>
      </w:r>
      <w:r>
        <w:rPr>
          <w:sz w:val="21"/>
        </w:rPr>
        <w:t>附件</w:t>
      </w:r>
      <w:r>
        <w:rPr>
          <w:rFonts w:ascii="Arial" w:eastAsia="Arial"/>
          <w:sz w:val="21"/>
        </w:rPr>
        <w:t>4</w:t>
      </w:r>
      <w:r>
        <w:rPr>
          <w:rFonts w:ascii="Arial" w:eastAsia="Arial"/>
          <w:spacing w:val="42"/>
          <w:sz w:val="21"/>
        </w:rPr>
        <w:t xml:space="preserve"> </w:t>
      </w:r>
      <w:r>
        <w:rPr>
          <w:spacing w:val="-4"/>
          <w:sz w:val="21"/>
        </w:rPr>
        <w:t>《计算机辅助审核技术的应用》</w:t>
      </w:r>
      <w:r>
        <w:rPr>
          <w:spacing w:val="-34"/>
          <w:sz w:val="21"/>
        </w:rPr>
        <w:t>）。</w:t>
      </w:r>
      <w:r>
        <w:rPr>
          <w:spacing w:val="-5"/>
          <w:sz w:val="21"/>
        </w:rPr>
        <w:t>这些活动应在审核计划中得到标识，并可以考虑将用于这些活动的时间计入总的管理体系认证审核时</w:t>
      </w:r>
    </w:p>
    <w:p w14:paraId="0B9F2D51" w14:textId="77777777" w:rsidR="002702A5" w:rsidRDefault="002702A5">
      <w:pPr>
        <w:spacing w:line="417" w:lineRule="auto"/>
        <w:rPr>
          <w:sz w:val="21"/>
        </w:rPr>
        <w:sectPr w:rsidR="002702A5">
          <w:pgSz w:w="11910" w:h="16840"/>
          <w:pgMar w:top="1280" w:right="960" w:bottom="1400" w:left="1000" w:header="530" w:footer="1121" w:gutter="0"/>
          <w:cols w:space="720"/>
        </w:sectPr>
      </w:pPr>
    </w:p>
    <w:p w14:paraId="749A2CC0" w14:textId="77777777" w:rsidR="002702A5" w:rsidRDefault="002702A5">
      <w:pPr>
        <w:pStyle w:val="a3"/>
        <w:spacing w:before="4"/>
        <w:ind w:left="0"/>
        <w:rPr>
          <w:sz w:val="13"/>
        </w:rPr>
      </w:pPr>
    </w:p>
    <w:p w14:paraId="59B3C805" w14:textId="77777777" w:rsidR="002702A5" w:rsidRDefault="00000000">
      <w:pPr>
        <w:pStyle w:val="a3"/>
        <w:spacing w:before="72" w:line="417" w:lineRule="auto"/>
        <w:ind w:right="346"/>
      </w:pPr>
      <w:r>
        <w:rPr>
          <w:spacing w:val="-5"/>
        </w:rPr>
        <w:t>间。在审核方案管理人员策划的审核中，如果远程审核活动占所策划的现场管理体系认证审核时间</w:t>
      </w:r>
      <w:r>
        <w:rPr>
          <w:rFonts w:ascii="Arial" w:eastAsia="Arial"/>
          <w:spacing w:val="-1"/>
        </w:rPr>
        <w:t>30</w:t>
      </w:r>
      <w:r>
        <w:rPr>
          <w:spacing w:val="-9"/>
        </w:rPr>
        <w:t>％以上，应使审核计划有合理的理由，并记录这些理由，该记录应可供认可机构检查</w:t>
      </w:r>
      <w:r>
        <w:t>（见</w:t>
      </w:r>
      <w:r>
        <w:rPr>
          <w:rFonts w:ascii="Arial" w:eastAsia="Arial"/>
        </w:rPr>
        <w:t xml:space="preserve">CMSP01-2 </w:t>
      </w:r>
      <w:r>
        <w:t>附件</w:t>
      </w:r>
      <w:r>
        <w:rPr>
          <w:rFonts w:ascii="Arial" w:eastAsia="Arial"/>
        </w:rPr>
        <w:t>4</w:t>
      </w:r>
      <w:r>
        <w:rPr>
          <w:rFonts w:ascii="Arial" w:eastAsia="Arial"/>
          <w:spacing w:val="45"/>
        </w:rPr>
        <w:t xml:space="preserve"> </w:t>
      </w:r>
      <w:r>
        <w:rPr>
          <w:spacing w:val="-4"/>
        </w:rPr>
        <w:t>《计算机辅助审核技术的应用》</w:t>
      </w:r>
      <w:r>
        <w:t>）。</w:t>
      </w:r>
    </w:p>
    <w:p w14:paraId="610D54D6" w14:textId="77777777" w:rsidR="002702A5" w:rsidRDefault="00000000">
      <w:pPr>
        <w:pStyle w:val="a3"/>
        <w:spacing w:before="37" w:line="410" w:lineRule="auto"/>
        <w:ind w:right="453" w:firstLine="417"/>
        <w:jc w:val="both"/>
        <w:rPr>
          <w:rFonts w:ascii="Arial Unicode MS" w:eastAsia="Arial Unicode MS"/>
        </w:rPr>
      </w:pPr>
      <w:r>
        <w:rPr>
          <w:rFonts w:ascii="Arial Unicode MS" w:eastAsia="Arial Unicode MS" w:hint="eastAsia"/>
          <w:spacing w:val="13"/>
        </w:rPr>
        <w:t xml:space="preserve">注 </w:t>
      </w:r>
      <w:r>
        <w:rPr>
          <w:rFonts w:ascii="Arial Unicode MS" w:eastAsia="Arial Unicode MS" w:hint="eastAsia"/>
        </w:rPr>
        <w:t>1</w:t>
      </w:r>
      <w:r>
        <w:rPr>
          <w:rFonts w:ascii="Arial Unicode MS" w:eastAsia="Arial Unicode MS" w:hint="eastAsia"/>
          <w:spacing w:val="-6"/>
        </w:rPr>
        <w:t>：管理体系认证审核时间指为单个现场分配的审核时间。对分场所的电子化审核视为远程审</w:t>
      </w:r>
      <w:r>
        <w:rPr>
          <w:rFonts w:ascii="Arial Unicode MS" w:eastAsia="Arial Unicode MS" w:hint="eastAsia"/>
          <w:spacing w:val="-5"/>
        </w:rPr>
        <w:t>核，即使该电子化审核实际是在客户组织的场所</w:t>
      </w:r>
      <w:r>
        <w:rPr>
          <w:rFonts w:ascii="Arial Unicode MS" w:eastAsia="Arial Unicode MS" w:hint="eastAsia"/>
        </w:rPr>
        <w:t>（</w:t>
      </w:r>
      <w:r>
        <w:rPr>
          <w:rFonts w:ascii="Arial Unicode MS" w:eastAsia="Arial Unicode MS" w:hint="eastAsia"/>
          <w:spacing w:val="-3"/>
        </w:rPr>
        <w:t>有形的或虚拟的</w:t>
      </w:r>
      <w:r>
        <w:rPr>
          <w:rFonts w:ascii="Arial Unicode MS" w:eastAsia="Arial Unicode MS" w:hint="eastAsia"/>
        </w:rPr>
        <w:t>）</w:t>
      </w:r>
      <w:r>
        <w:rPr>
          <w:rFonts w:ascii="Arial Unicode MS" w:eastAsia="Arial Unicode MS" w:hint="eastAsia"/>
          <w:spacing w:val="8"/>
        </w:rPr>
        <w:t xml:space="preserve"> 进行的。</w:t>
      </w:r>
    </w:p>
    <w:p w14:paraId="577C7A98" w14:textId="77777777" w:rsidR="002702A5" w:rsidRDefault="00000000">
      <w:pPr>
        <w:pStyle w:val="a3"/>
        <w:spacing w:line="410" w:lineRule="auto"/>
        <w:ind w:left="651" w:right="664"/>
        <w:rPr>
          <w:rFonts w:ascii="Arial Unicode MS" w:eastAsia="Arial Unicode MS"/>
        </w:rPr>
      </w:pPr>
      <w:r>
        <w:rPr>
          <w:rFonts w:ascii="Arial Unicode MS" w:eastAsia="Arial Unicode MS" w:hint="eastAsia"/>
          <w:spacing w:val="13"/>
        </w:rPr>
        <w:t xml:space="preserve">注 </w:t>
      </w:r>
      <w:r>
        <w:rPr>
          <w:rFonts w:ascii="Arial Unicode MS" w:eastAsia="Arial Unicode MS" w:hint="eastAsia"/>
        </w:rPr>
        <w:t>2</w:t>
      </w:r>
      <w:r>
        <w:rPr>
          <w:rFonts w:ascii="Arial Unicode MS" w:eastAsia="Arial Unicode MS" w:hint="eastAsia"/>
          <w:spacing w:val="-6"/>
        </w:rPr>
        <w:t>：不论使用何种远程审核方法，均应至少每年对客户组织存在的物理场所进行现场访问。</w:t>
      </w:r>
      <w:r>
        <w:rPr>
          <w:rFonts w:ascii="Arial Unicode MS" w:eastAsia="Arial Unicode MS" w:hint="eastAsia"/>
        </w:rPr>
        <w:t>注 3</w:t>
      </w:r>
      <w:r>
        <w:rPr>
          <w:rFonts w:ascii="Arial Unicode MS" w:eastAsia="Arial Unicode MS" w:hint="eastAsia"/>
          <w:spacing w:val="-4"/>
        </w:rPr>
        <w:t xml:space="preserve">：第二阶段的审核时间通常情况下不会少于 </w:t>
      </w:r>
      <w:r>
        <w:rPr>
          <w:rFonts w:ascii="Arial Unicode MS" w:eastAsia="Arial Unicode MS" w:hint="eastAsia"/>
        </w:rPr>
        <w:t>1</w:t>
      </w:r>
      <w:r>
        <w:rPr>
          <w:rFonts w:ascii="Arial Unicode MS" w:eastAsia="Arial Unicode MS" w:hint="eastAsia"/>
          <w:spacing w:val="-2"/>
        </w:rPr>
        <w:t xml:space="preserve"> 个审核人日，否则可能影响审核有效性。</w:t>
      </w:r>
    </w:p>
    <w:p w14:paraId="5D7805CA" w14:textId="77777777" w:rsidR="002702A5" w:rsidRDefault="00000000">
      <w:pPr>
        <w:pStyle w:val="a4"/>
        <w:numPr>
          <w:ilvl w:val="0"/>
          <w:numId w:val="1"/>
        </w:numPr>
        <w:tabs>
          <w:tab w:val="left" w:pos="931"/>
        </w:tabs>
        <w:spacing w:line="227" w:lineRule="exact"/>
        <w:ind w:hanging="280"/>
        <w:rPr>
          <w:sz w:val="21"/>
        </w:rPr>
      </w:pPr>
      <w:r>
        <w:rPr>
          <w:sz w:val="21"/>
        </w:rPr>
        <w:t>监督</w:t>
      </w:r>
    </w:p>
    <w:p w14:paraId="6082F7CA" w14:textId="6DF97D1B" w:rsidR="002702A5" w:rsidRDefault="00000000">
      <w:pPr>
        <w:pStyle w:val="a3"/>
        <w:spacing w:before="200" w:line="417" w:lineRule="auto"/>
        <w:ind w:right="344" w:firstLine="417"/>
        <w:jc w:val="both"/>
      </w:pPr>
      <w:r>
        <w:rPr>
          <w:spacing w:val="-7"/>
        </w:rPr>
        <w:t>在初始的三年认证周期中，对特定组织实施监督审核的审核时间，宜与初次认证审核</w:t>
      </w:r>
      <w:r>
        <w:t>（</w:t>
      </w:r>
      <w:r>
        <w:rPr>
          <w:spacing w:val="-4"/>
        </w:rPr>
        <w:t xml:space="preserve">第一阶段＋ </w:t>
      </w:r>
      <w:r>
        <w:t>第二阶段</w:t>
      </w:r>
      <w:r>
        <w:rPr>
          <w:spacing w:val="-25"/>
        </w:rPr>
        <w:t>）</w:t>
      </w:r>
      <w:r>
        <w:rPr>
          <w:spacing w:val="-6"/>
        </w:rPr>
        <w:t xml:space="preserve">的时间成比例，即每年实施监督审核的总时间约为初次认证审核时间的 </w:t>
      </w:r>
      <w:r>
        <w:rPr>
          <w:rFonts w:ascii="Arial" w:eastAsia="Arial"/>
          <w:spacing w:val="-3"/>
        </w:rPr>
        <w:t>1/3</w:t>
      </w:r>
      <w:r>
        <w:rPr>
          <w:spacing w:val="-8"/>
        </w:rPr>
        <w:t>。作为每次监督</w:t>
      </w:r>
      <w:r>
        <w:rPr>
          <w:spacing w:val="-3"/>
        </w:rPr>
        <w:t>审核的组成部分，</w:t>
      </w:r>
      <w:r w:rsidR="000637A0">
        <w:rPr>
          <w:rFonts w:ascii="Arial" w:hint="eastAsia"/>
          <w:spacing w:val="-17"/>
        </w:rPr>
        <w:t>ZOHO</w:t>
      </w:r>
      <w:r>
        <w:rPr>
          <w:spacing w:val="-6"/>
        </w:rPr>
        <w:t>将通过审核组现场收集及客户管理人员与获证客户的沟通等方式获得与客户管理体系有关的更新信息。所策划的监督审核时间应得到审查</w:t>
      </w:r>
      <w:r>
        <w:t>（</w:t>
      </w:r>
      <w:r>
        <w:rPr>
          <w:spacing w:val="-4"/>
        </w:rPr>
        <w:t>至少在每次监督审核和再认证时</w:t>
      </w:r>
      <w:r>
        <w:rPr>
          <w:spacing w:val="-27"/>
        </w:rPr>
        <w:t>）</w:t>
      </w:r>
      <w:r>
        <w:rPr>
          <w:spacing w:val="-11"/>
        </w:rPr>
        <w:t>，以便考</w:t>
      </w:r>
      <w:r>
        <w:rPr>
          <w:spacing w:val="-8"/>
        </w:rPr>
        <w:t>虑客户的组织、体系成熟度等方面的变化。实施该审查</w:t>
      </w:r>
      <w:r>
        <w:t>（</w:t>
      </w:r>
      <w:r>
        <w:rPr>
          <w:spacing w:val="-5"/>
        </w:rPr>
        <w:t>包括任何对管理体系审核时间的调整</w:t>
      </w:r>
      <w:r>
        <w:rPr>
          <w:spacing w:val="-25"/>
        </w:rPr>
        <w:t>）</w:t>
      </w:r>
      <w:r>
        <w:t>的证据</w:t>
      </w:r>
      <w:r>
        <w:rPr>
          <w:spacing w:val="-1"/>
        </w:rPr>
        <w:t>应得到记录。</w:t>
      </w:r>
    </w:p>
    <w:p w14:paraId="1B68DF52" w14:textId="77777777" w:rsidR="002702A5" w:rsidRDefault="00000000">
      <w:pPr>
        <w:pStyle w:val="a3"/>
        <w:spacing w:before="40"/>
        <w:ind w:left="651"/>
        <w:rPr>
          <w:rFonts w:ascii="Arial Unicode MS" w:eastAsia="Arial Unicode MS"/>
        </w:rPr>
      </w:pPr>
      <w:r>
        <w:rPr>
          <w:rFonts w:ascii="Arial Unicode MS" w:eastAsia="Arial Unicode MS" w:hint="eastAsia"/>
        </w:rPr>
        <w:t>注：监督审核时间通常情况下不会少于 1 个审核人日，否则可能影响审核有效性。</w:t>
      </w:r>
    </w:p>
    <w:p w14:paraId="214C0596" w14:textId="77777777" w:rsidR="002702A5" w:rsidRDefault="00000000">
      <w:pPr>
        <w:pStyle w:val="a4"/>
        <w:numPr>
          <w:ilvl w:val="0"/>
          <w:numId w:val="1"/>
        </w:numPr>
        <w:tabs>
          <w:tab w:val="left" w:pos="931"/>
        </w:tabs>
        <w:spacing w:before="218"/>
        <w:ind w:hanging="280"/>
        <w:rPr>
          <w:sz w:val="21"/>
        </w:rPr>
      </w:pPr>
      <w:r>
        <w:rPr>
          <w:sz w:val="21"/>
        </w:rPr>
        <w:t>再认证</w:t>
      </w:r>
    </w:p>
    <w:p w14:paraId="7C7F1931" w14:textId="77777777" w:rsidR="002702A5" w:rsidRDefault="00000000">
      <w:pPr>
        <w:pStyle w:val="a3"/>
        <w:spacing w:before="197" w:line="417" w:lineRule="auto"/>
        <w:ind w:right="242" w:firstLine="417"/>
      </w:pPr>
      <w:r>
        <w:rPr>
          <w:spacing w:val="-9"/>
        </w:rPr>
        <w:t>再认证审核时间宜根据更新的客户信息计算，而不是简单按初次认证审核</w:t>
      </w:r>
      <w:r>
        <w:rPr>
          <w:spacing w:val="-5"/>
        </w:rPr>
        <w:t>（</w:t>
      </w:r>
      <w:r>
        <w:rPr>
          <w:spacing w:val="1"/>
        </w:rPr>
        <w:t>第一 阶段＋第二阶段</w:t>
      </w:r>
      <w:r>
        <w:rPr>
          <w:spacing w:val="-14"/>
        </w:rPr>
        <w:t xml:space="preserve">） </w:t>
      </w:r>
      <w:r>
        <w:rPr>
          <w:spacing w:val="5"/>
        </w:rPr>
        <w:t xml:space="preserve">时间的 </w:t>
      </w:r>
      <w:r>
        <w:rPr>
          <w:rFonts w:ascii="Arial" w:eastAsia="Arial"/>
        </w:rPr>
        <w:t>2/3</w:t>
      </w:r>
      <w:r>
        <w:rPr>
          <w:rFonts w:ascii="Arial" w:eastAsia="Arial"/>
          <w:spacing w:val="8"/>
        </w:rPr>
        <w:t xml:space="preserve"> </w:t>
      </w:r>
      <w:r>
        <w:rPr>
          <w:spacing w:val="-17"/>
        </w:rPr>
        <w:t>计算。通常做法是：假设基于更新的信息对组织实施初次认证审核</w:t>
      </w:r>
      <w:r>
        <w:t>（</w:t>
      </w:r>
      <w:r>
        <w:rPr>
          <w:spacing w:val="-3"/>
        </w:rPr>
        <w:t>第一阶段＋第二阶段</w:t>
      </w:r>
      <w:r>
        <w:rPr>
          <w:spacing w:val="-42"/>
        </w:rPr>
        <w:t xml:space="preserve">）， </w:t>
      </w:r>
      <w:r>
        <w:rPr>
          <w:spacing w:val="-3"/>
        </w:rPr>
        <w:t xml:space="preserve">再认证审核时间约为该初次审核所需时间的 </w:t>
      </w:r>
      <w:r>
        <w:rPr>
          <w:rFonts w:ascii="Arial" w:eastAsia="Arial"/>
          <w:spacing w:val="-3"/>
        </w:rPr>
        <w:t>2/3</w:t>
      </w:r>
      <w:r>
        <w:rPr>
          <w:spacing w:val="-10"/>
        </w:rPr>
        <w:t>。作为特例，如果再认证时组织的情况与初次认证审核</w:t>
      </w:r>
      <w:r>
        <w:rPr>
          <w:spacing w:val="-9"/>
        </w:rPr>
        <w:t xml:space="preserve">时相同，则再认证审核时间大约为初次认证审核时间的 </w:t>
      </w:r>
      <w:r>
        <w:rPr>
          <w:rFonts w:ascii="Arial" w:eastAsia="Arial"/>
          <w:spacing w:val="-3"/>
        </w:rPr>
        <w:t>2/3</w:t>
      </w:r>
      <w:r>
        <w:rPr>
          <w:spacing w:val="-7"/>
        </w:rPr>
        <w:t>。管理体系审核时间应考虑管理体系绩效评</w:t>
      </w:r>
      <w:r>
        <w:rPr>
          <w:spacing w:val="-6"/>
        </w:rPr>
        <w:t>价的结果，对管理体系绩效评价本身并不作为再认证审核时间的一部分。</w:t>
      </w:r>
    </w:p>
    <w:p w14:paraId="32F65481" w14:textId="77777777" w:rsidR="002702A5" w:rsidRDefault="00000000">
      <w:pPr>
        <w:pStyle w:val="a3"/>
        <w:spacing w:before="42"/>
        <w:ind w:left="651"/>
        <w:rPr>
          <w:rFonts w:ascii="Arial Unicode MS" w:eastAsia="Arial Unicode MS"/>
        </w:rPr>
      </w:pPr>
      <w:r>
        <w:rPr>
          <w:rFonts w:ascii="Arial Unicode MS" w:eastAsia="Arial Unicode MS" w:hint="eastAsia"/>
        </w:rPr>
        <w:t>注：再认证审核时间通常情况下不会少于 1 个审核人日，否则可能影响审核有效性。</w:t>
      </w:r>
    </w:p>
    <w:p w14:paraId="2F149B53" w14:textId="77777777" w:rsidR="002702A5" w:rsidRDefault="00000000">
      <w:pPr>
        <w:pStyle w:val="a4"/>
        <w:numPr>
          <w:ilvl w:val="0"/>
          <w:numId w:val="1"/>
        </w:numPr>
        <w:tabs>
          <w:tab w:val="left" w:pos="931"/>
        </w:tabs>
        <w:spacing w:before="219"/>
        <w:ind w:hanging="280"/>
        <w:jc w:val="both"/>
        <w:rPr>
          <w:sz w:val="21"/>
        </w:rPr>
      </w:pPr>
      <w:r>
        <w:rPr>
          <w:spacing w:val="-4"/>
          <w:sz w:val="21"/>
        </w:rPr>
        <w:t>个性化的第二个认证周期及其以后的认证周期</w:t>
      </w:r>
    </w:p>
    <w:p w14:paraId="44979D6A" w14:textId="417E3084" w:rsidR="002702A5" w:rsidRDefault="00000000">
      <w:pPr>
        <w:pStyle w:val="a3"/>
        <w:spacing w:before="197" w:line="417" w:lineRule="auto"/>
        <w:ind w:right="346" w:firstLine="417"/>
        <w:jc w:val="both"/>
      </w:pPr>
      <w:r>
        <w:rPr>
          <w:spacing w:val="-4"/>
        </w:rPr>
        <w:t>经认可机构准许后，</w:t>
      </w:r>
      <w:r w:rsidR="000637A0">
        <w:rPr>
          <w:rFonts w:ascii="Arial" w:hint="eastAsia"/>
          <w:spacing w:val="-16"/>
        </w:rPr>
        <w:t>ZOHO</w:t>
      </w:r>
      <w:r>
        <w:rPr>
          <w:spacing w:val="-6"/>
        </w:rPr>
        <w:t>可以选择为第二个认证周期及其以后的认证周期设计个性化的监督和再认</w:t>
      </w:r>
      <w:r>
        <w:rPr>
          <w:spacing w:val="-2"/>
        </w:rPr>
        <w:t>证方案</w:t>
      </w:r>
      <w:r>
        <w:t>（见</w:t>
      </w:r>
      <w:r>
        <w:rPr>
          <w:rFonts w:ascii="Arial" w:eastAsia="Arial"/>
        </w:rPr>
        <w:t>QMSR01</w:t>
      </w:r>
      <w:r>
        <w:t>附件</w:t>
      </w:r>
      <w:r>
        <w:rPr>
          <w:rFonts w:ascii="Arial" w:eastAsia="Arial"/>
          <w:spacing w:val="-8"/>
        </w:rPr>
        <w:t>3</w:t>
      </w:r>
      <w:r>
        <w:rPr>
          <w:spacing w:val="-4"/>
        </w:rPr>
        <w:t>《高级监督和再认证程序》</w:t>
      </w:r>
      <w:r>
        <w:rPr>
          <w:spacing w:val="-5"/>
        </w:rPr>
        <w:t>）</w:t>
      </w:r>
      <w:r>
        <w:rPr>
          <w:spacing w:val="-7"/>
        </w:rPr>
        <w:t>。如果不采用高级监督和再认证程序，宜根据</w:t>
      </w:r>
      <w:r>
        <w:t>第</w:t>
      </w:r>
      <w:r>
        <w:rPr>
          <w:rFonts w:ascii="Arial" w:eastAsia="Arial"/>
          <w:spacing w:val="-3"/>
        </w:rPr>
        <w:t>4</w:t>
      </w:r>
      <w:r>
        <w:t>条和第</w:t>
      </w:r>
      <w:r>
        <w:rPr>
          <w:rFonts w:ascii="Arial" w:eastAsia="Arial"/>
          <w:spacing w:val="-3"/>
        </w:rPr>
        <w:t>5</w:t>
      </w:r>
      <w:r>
        <w:rPr>
          <w:spacing w:val="-4"/>
        </w:rPr>
        <w:t>条来计算管理体系审核时间。</w:t>
      </w:r>
    </w:p>
    <w:p w14:paraId="077EB252" w14:textId="77777777" w:rsidR="002702A5" w:rsidRDefault="00000000">
      <w:pPr>
        <w:pStyle w:val="a4"/>
        <w:numPr>
          <w:ilvl w:val="0"/>
          <w:numId w:val="1"/>
        </w:numPr>
        <w:tabs>
          <w:tab w:val="left" w:pos="931"/>
        </w:tabs>
        <w:spacing w:before="2"/>
        <w:ind w:hanging="280"/>
        <w:jc w:val="both"/>
        <w:rPr>
          <w:sz w:val="21"/>
        </w:rPr>
      </w:pPr>
      <w:r>
        <w:rPr>
          <w:spacing w:val="-2"/>
          <w:sz w:val="21"/>
        </w:rPr>
        <w:t>调整管理体系审核时间的考虑因素</w:t>
      </w:r>
    </w:p>
    <w:p w14:paraId="228B99DB" w14:textId="77777777" w:rsidR="002702A5" w:rsidRDefault="00000000">
      <w:pPr>
        <w:pStyle w:val="a3"/>
        <w:spacing w:before="197"/>
        <w:ind w:left="651"/>
      </w:pPr>
      <w:r>
        <w:lastRenderedPageBreak/>
        <w:t>在调整审核时间时，还需要考虑下列因素（但不限于这些因素）：</w:t>
      </w:r>
    </w:p>
    <w:p w14:paraId="609A2486" w14:textId="77777777" w:rsidR="002702A5" w:rsidRDefault="002702A5">
      <w:pPr>
        <w:sectPr w:rsidR="002702A5">
          <w:pgSz w:w="11910" w:h="16840"/>
          <w:pgMar w:top="1280" w:right="960" w:bottom="1400" w:left="1000" w:header="530" w:footer="1121" w:gutter="0"/>
          <w:cols w:space="720"/>
        </w:sectPr>
      </w:pPr>
    </w:p>
    <w:p w14:paraId="14780AD7" w14:textId="77777777" w:rsidR="002702A5" w:rsidRDefault="002702A5">
      <w:pPr>
        <w:pStyle w:val="a3"/>
        <w:spacing w:before="7"/>
        <w:ind w:left="0"/>
        <w:rPr>
          <w:sz w:val="12"/>
        </w:rPr>
      </w:pPr>
    </w:p>
    <w:p w14:paraId="5C448BA2" w14:textId="77777777" w:rsidR="002702A5" w:rsidRDefault="00000000">
      <w:pPr>
        <w:pStyle w:val="a3"/>
        <w:spacing w:before="81"/>
        <w:ind w:left="651"/>
      </w:pPr>
      <w:r>
        <w:rPr>
          <w:rFonts w:ascii="Arial" w:eastAsia="Arial"/>
        </w:rPr>
        <w:t>1</w:t>
      </w:r>
      <w:r>
        <w:t>）增加审核时间的考虑因素：</w:t>
      </w:r>
    </w:p>
    <w:p w14:paraId="4CADA22A" w14:textId="77777777" w:rsidR="002702A5" w:rsidRDefault="00000000">
      <w:pPr>
        <w:pStyle w:val="a4"/>
        <w:numPr>
          <w:ilvl w:val="0"/>
          <w:numId w:val="4"/>
        </w:numPr>
        <w:tabs>
          <w:tab w:val="left" w:pos="980"/>
        </w:tabs>
        <w:spacing w:before="197" w:line="420" w:lineRule="auto"/>
        <w:ind w:right="450" w:firstLine="417"/>
        <w:rPr>
          <w:sz w:val="21"/>
        </w:rPr>
      </w:pPr>
      <w:r>
        <w:rPr>
          <w:spacing w:val="-6"/>
          <w:sz w:val="21"/>
        </w:rPr>
        <w:t>组织的工作在多于一处的建筑物或地点实施，审核时需要复杂的后勤安排， 例如必须对一个</w:t>
      </w:r>
      <w:r>
        <w:rPr>
          <w:spacing w:val="-2"/>
          <w:sz w:val="21"/>
        </w:rPr>
        <w:t>单独的设计中心实施审核；</w:t>
      </w:r>
    </w:p>
    <w:p w14:paraId="3C32F6B5" w14:textId="77777777" w:rsidR="002702A5" w:rsidRDefault="00000000">
      <w:pPr>
        <w:pStyle w:val="a4"/>
        <w:numPr>
          <w:ilvl w:val="0"/>
          <w:numId w:val="4"/>
        </w:numPr>
        <w:tabs>
          <w:tab w:val="left" w:pos="984"/>
        </w:tabs>
        <w:spacing w:line="420" w:lineRule="auto"/>
        <w:ind w:left="651" w:right="2657" w:firstLine="0"/>
        <w:rPr>
          <w:sz w:val="21"/>
        </w:rPr>
      </w:pPr>
      <w:r>
        <w:rPr>
          <w:spacing w:val="-4"/>
          <w:sz w:val="21"/>
        </w:rPr>
        <w:t>员工使用多于一种的语言</w:t>
      </w:r>
      <w:r>
        <w:rPr>
          <w:sz w:val="21"/>
        </w:rPr>
        <w:t>（</w:t>
      </w:r>
      <w:r>
        <w:rPr>
          <w:spacing w:val="-5"/>
          <w:sz w:val="21"/>
        </w:rPr>
        <w:t>需要翻译或妨碍单个审核员独立工作</w:t>
      </w:r>
      <w:r>
        <w:rPr>
          <w:spacing w:val="-8"/>
          <w:sz w:val="21"/>
        </w:rPr>
        <w:t xml:space="preserve">）； </w:t>
      </w:r>
      <w:r>
        <w:rPr>
          <w:rFonts w:ascii="Arial" w:eastAsia="Arial"/>
          <w:sz w:val="21"/>
        </w:rPr>
        <w:t>c</w:t>
      </w:r>
      <w:r>
        <w:rPr>
          <w:sz w:val="21"/>
        </w:rPr>
        <w:t>）</w:t>
      </w:r>
      <w:r>
        <w:rPr>
          <w:spacing w:val="-4"/>
          <w:sz w:val="21"/>
        </w:rPr>
        <w:t xml:space="preserve"> 与人员数量相比，现场很大</w:t>
      </w:r>
      <w:r>
        <w:rPr>
          <w:sz w:val="21"/>
        </w:rPr>
        <w:t>（</w:t>
      </w:r>
      <w:r>
        <w:rPr>
          <w:spacing w:val="-2"/>
          <w:sz w:val="21"/>
        </w:rPr>
        <w:t>例如森林</w:t>
      </w:r>
      <w:r>
        <w:rPr>
          <w:sz w:val="21"/>
        </w:rPr>
        <w:t>）；</w:t>
      </w:r>
    </w:p>
    <w:p w14:paraId="0A2F423E" w14:textId="77777777" w:rsidR="002702A5" w:rsidRDefault="00000000">
      <w:pPr>
        <w:pStyle w:val="a3"/>
        <w:spacing w:line="420" w:lineRule="auto"/>
        <w:ind w:left="651" w:right="2862"/>
      </w:pPr>
      <w:r>
        <w:rPr>
          <w:rFonts w:ascii="Arial" w:eastAsia="Arial"/>
        </w:rPr>
        <w:t>d</w:t>
      </w:r>
      <w:r>
        <w:t xml:space="preserve">）受法规管制的程度较高（例如食品、药品、航天、核能等领域）； </w:t>
      </w:r>
      <w:r>
        <w:rPr>
          <w:rFonts w:ascii="Arial" w:eastAsia="Arial"/>
        </w:rPr>
        <w:t>e</w:t>
      </w:r>
      <w:r>
        <w:t>）体系覆盖着高度复杂的过程或数量较多的互不相同的活动；</w:t>
      </w:r>
    </w:p>
    <w:p w14:paraId="520CF8BF" w14:textId="77777777" w:rsidR="002702A5" w:rsidRDefault="00000000">
      <w:pPr>
        <w:pStyle w:val="a4"/>
        <w:numPr>
          <w:ilvl w:val="0"/>
          <w:numId w:val="5"/>
        </w:numPr>
        <w:tabs>
          <w:tab w:val="left" w:pos="1032"/>
        </w:tabs>
        <w:spacing w:line="264" w:lineRule="exact"/>
        <w:ind w:hanging="381"/>
        <w:rPr>
          <w:sz w:val="21"/>
        </w:rPr>
      </w:pPr>
      <w:r>
        <w:rPr>
          <w:spacing w:val="-5"/>
          <w:sz w:val="21"/>
        </w:rPr>
        <w:t>需要访问临时场所，以确认拟认证管理体系中的常设场所的活动；</w:t>
      </w:r>
    </w:p>
    <w:p w14:paraId="56AFA861" w14:textId="77777777" w:rsidR="002702A5" w:rsidRDefault="00000000">
      <w:pPr>
        <w:pStyle w:val="a4"/>
        <w:numPr>
          <w:ilvl w:val="0"/>
          <w:numId w:val="5"/>
        </w:numPr>
        <w:tabs>
          <w:tab w:val="left" w:pos="984"/>
        </w:tabs>
        <w:spacing w:before="191" w:line="417" w:lineRule="auto"/>
        <w:ind w:left="651" w:right="5900" w:firstLine="0"/>
        <w:rPr>
          <w:sz w:val="21"/>
        </w:rPr>
      </w:pPr>
      <w:r>
        <w:rPr>
          <w:spacing w:val="-3"/>
          <w:sz w:val="21"/>
        </w:rPr>
        <w:t xml:space="preserve">外包职能或过程。           </w:t>
      </w:r>
      <w:r>
        <w:rPr>
          <w:rFonts w:ascii="Arial" w:eastAsia="Arial"/>
          <w:spacing w:val="-3"/>
          <w:sz w:val="21"/>
        </w:rPr>
        <w:t>h</w:t>
      </w:r>
      <w:r>
        <w:rPr>
          <w:spacing w:val="-3"/>
          <w:sz w:val="21"/>
        </w:rPr>
        <w:t>）</w:t>
      </w:r>
      <w:r>
        <w:rPr>
          <w:spacing w:val="-4"/>
          <w:sz w:val="21"/>
        </w:rPr>
        <w:t>被划为高风险的活动</w:t>
      </w:r>
      <w:r>
        <w:rPr>
          <w:spacing w:val="-5"/>
          <w:sz w:val="21"/>
        </w:rPr>
        <w:t>（</w:t>
      </w:r>
      <w:r>
        <w:rPr>
          <w:sz w:val="21"/>
        </w:rPr>
        <w:t>见表</w:t>
      </w:r>
      <w:r>
        <w:rPr>
          <w:rFonts w:ascii="Arial" w:eastAsia="Arial"/>
          <w:sz w:val="21"/>
        </w:rPr>
        <w:t>2</w:t>
      </w:r>
      <w:r>
        <w:rPr>
          <w:sz w:val="21"/>
        </w:rPr>
        <w:t>）</w:t>
      </w:r>
      <w:r>
        <w:rPr>
          <w:spacing w:val="-15"/>
          <w:sz w:val="21"/>
        </w:rPr>
        <w:t>。</w:t>
      </w:r>
      <w:r>
        <w:rPr>
          <w:rFonts w:ascii="Arial" w:eastAsia="Arial"/>
          <w:sz w:val="21"/>
        </w:rPr>
        <w:t>2</w:t>
      </w:r>
      <w:r>
        <w:rPr>
          <w:sz w:val="21"/>
        </w:rPr>
        <w:t>）</w:t>
      </w:r>
      <w:r>
        <w:rPr>
          <w:spacing w:val="-2"/>
          <w:sz w:val="21"/>
        </w:rPr>
        <w:t>减少审核时间的考虑因素：</w:t>
      </w:r>
    </w:p>
    <w:p w14:paraId="2BDB67C8" w14:textId="77777777" w:rsidR="002702A5" w:rsidRDefault="00000000">
      <w:pPr>
        <w:pStyle w:val="a3"/>
        <w:spacing w:line="420" w:lineRule="auto"/>
        <w:ind w:left="651" w:right="1438"/>
      </w:pPr>
      <w:r>
        <w:rPr>
          <w:rFonts w:ascii="Arial" w:eastAsia="Arial"/>
        </w:rPr>
        <w:t>a</w:t>
      </w:r>
      <w:r>
        <w:t xml:space="preserve">）（仅适用于 </w:t>
      </w:r>
      <w:r>
        <w:rPr>
          <w:rFonts w:ascii="Arial" w:eastAsia="Arial"/>
        </w:rPr>
        <w:t>QMS</w:t>
      </w:r>
      <w:r>
        <w:t xml:space="preserve">）客户不负责设计工作，或体系的范围不适用标准的其他要素； </w:t>
      </w:r>
      <w:r>
        <w:rPr>
          <w:rFonts w:ascii="Arial" w:eastAsia="Arial"/>
        </w:rPr>
        <w:t>b</w:t>
      </w:r>
      <w:r>
        <w:t>）与人员数量相比，现场很小（例如仅有综合办公区）；</w:t>
      </w:r>
    </w:p>
    <w:p w14:paraId="1B2935A1" w14:textId="77777777" w:rsidR="002702A5" w:rsidRDefault="00000000">
      <w:pPr>
        <w:pStyle w:val="a4"/>
        <w:numPr>
          <w:ilvl w:val="0"/>
          <w:numId w:val="6"/>
        </w:numPr>
        <w:tabs>
          <w:tab w:val="left" w:pos="1075"/>
        </w:tabs>
        <w:spacing w:line="263" w:lineRule="exact"/>
        <w:ind w:hanging="424"/>
        <w:rPr>
          <w:sz w:val="21"/>
        </w:rPr>
      </w:pPr>
      <w:r>
        <w:rPr>
          <w:spacing w:val="-2"/>
          <w:sz w:val="21"/>
        </w:rPr>
        <w:t>体系成熟；</w:t>
      </w:r>
    </w:p>
    <w:p w14:paraId="16FB3064" w14:textId="313EE3A3" w:rsidR="002702A5" w:rsidRDefault="00000000">
      <w:pPr>
        <w:pStyle w:val="a4"/>
        <w:numPr>
          <w:ilvl w:val="0"/>
          <w:numId w:val="6"/>
        </w:numPr>
        <w:tabs>
          <w:tab w:val="left" w:pos="980"/>
        </w:tabs>
        <w:spacing w:before="199" w:line="415" w:lineRule="auto"/>
        <w:ind w:left="651" w:right="975" w:firstLine="0"/>
        <w:rPr>
          <w:sz w:val="21"/>
        </w:rPr>
      </w:pPr>
      <w:r>
        <w:rPr>
          <w:spacing w:val="-2"/>
          <w:sz w:val="21"/>
        </w:rPr>
        <w:t>对客户管理体系已有的了解</w:t>
      </w:r>
      <w:r>
        <w:rPr>
          <w:spacing w:val="-5"/>
          <w:sz w:val="21"/>
        </w:rPr>
        <w:t>（</w:t>
      </w:r>
      <w:r>
        <w:rPr>
          <w:spacing w:val="-1"/>
          <w:sz w:val="21"/>
        </w:rPr>
        <w:t>例如：</w:t>
      </w:r>
      <w:r w:rsidR="000637A0">
        <w:rPr>
          <w:rFonts w:ascii="Arial" w:hint="eastAsia"/>
          <w:spacing w:val="-3"/>
          <w:sz w:val="21"/>
        </w:rPr>
        <w:t>ZOHO</w:t>
      </w:r>
      <w:r>
        <w:rPr>
          <w:spacing w:val="-4"/>
          <w:sz w:val="21"/>
        </w:rPr>
        <w:t>已依据另一标准认证了该客户</w:t>
      </w:r>
      <w:r>
        <w:rPr>
          <w:sz w:val="21"/>
        </w:rPr>
        <w:t xml:space="preserve">）；        </w:t>
      </w:r>
      <w:r>
        <w:rPr>
          <w:rFonts w:ascii="Arial" w:eastAsia="Arial"/>
          <w:sz w:val="21"/>
        </w:rPr>
        <w:t>e</w:t>
      </w:r>
      <w:r>
        <w:rPr>
          <w:sz w:val="21"/>
        </w:rPr>
        <w:t>）</w:t>
      </w:r>
      <w:r>
        <w:rPr>
          <w:spacing w:val="-2"/>
          <w:sz w:val="21"/>
        </w:rPr>
        <w:t>客户为认证所作的准备</w:t>
      </w:r>
      <w:r>
        <w:rPr>
          <w:sz w:val="21"/>
        </w:rPr>
        <w:t>（</w:t>
      </w:r>
      <w:r>
        <w:rPr>
          <w:spacing w:val="-5"/>
          <w:sz w:val="21"/>
        </w:rPr>
        <w:t>例如：已经获得另一个第三方合格评定制度的认证或承认</w:t>
      </w:r>
      <w:r>
        <w:rPr>
          <w:spacing w:val="-8"/>
          <w:sz w:val="21"/>
        </w:rPr>
        <w:t>）；</w:t>
      </w:r>
    </w:p>
    <w:p w14:paraId="3D7C2A12" w14:textId="77777777" w:rsidR="002702A5" w:rsidRDefault="00000000">
      <w:pPr>
        <w:pStyle w:val="a3"/>
        <w:spacing w:before="5" w:line="415" w:lineRule="auto"/>
        <w:ind w:right="351" w:firstLine="417"/>
      </w:pPr>
      <w:r>
        <w:rPr>
          <w:spacing w:val="-11"/>
        </w:rPr>
        <w:t>注：如果实施的是一体化管理体系结合审核，不能采用此项调整，审核时间的减少将由一体化程度</w:t>
      </w:r>
      <w:r>
        <w:t>计算。</w:t>
      </w:r>
    </w:p>
    <w:p w14:paraId="5F66C1CA" w14:textId="77777777" w:rsidR="002702A5" w:rsidRDefault="00000000">
      <w:pPr>
        <w:pStyle w:val="a4"/>
        <w:numPr>
          <w:ilvl w:val="0"/>
          <w:numId w:val="7"/>
        </w:numPr>
        <w:tabs>
          <w:tab w:val="left" w:pos="1032"/>
        </w:tabs>
        <w:spacing w:before="5"/>
        <w:ind w:hanging="381"/>
        <w:rPr>
          <w:sz w:val="21"/>
        </w:rPr>
      </w:pPr>
      <w:r>
        <w:rPr>
          <w:spacing w:val="-3"/>
          <w:sz w:val="21"/>
        </w:rPr>
        <w:t>自动化程度高；</w:t>
      </w:r>
    </w:p>
    <w:p w14:paraId="042546A4" w14:textId="77777777" w:rsidR="002702A5" w:rsidRDefault="00000000">
      <w:pPr>
        <w:pStyle w:val="a4"/>
        <w:numPr>
          <w:ilvl w:val="0"/>
          <w:numId w:val="7"/>
        </w:numPr>
        <w:tabs>
          <w:tab w:val="left" w:pos="984"/>
        </w:tabs>
        <w:spacing w:before="197" w:line="420" w:lineRule="auto"/>
        <w:ind w:left="234" w:right="348" w:firstLine="417"/>
        <w:rPr>
          <w:sz w:val="21"/>
        </w:rPr>
      </w:pPr>
      <w:r>
        <w:rPr>
          <w:spacing w:val="-6"/>
          <w:sz w:val="21"/>
        </w:rPr>
        <w:t>有一部分员工在组织的场所外工作，例如销售人员、司机、服务人员等，并且有可能通过记录</w:t>
      </w:r>
      <w:r>
        <w:rPr>
          <w:spacing w:val="-5"/>
          <w:sz w:val="21"/>
        </w:rPr>
        <w:t>审查来对其活动是否符合体系要求进行充分地审核；</w:t>
      </w:r>
    </w:p>
    <w:p w14:paraId="2513B668" w14:textId="77777777" w:rsidR="002702A5" w:rsidRDefault="00000000">
      <w:pPr>
        <w:pStyle w:val="a4"/>
        <w:numPr>
          <w:ilvl w:val="0"/>
          <w:numId w:val="7"/>
        </w:numPr>
        <w:tabs>
          <w:tab w:val="left" w:pos="980"/>
        </w:tabs>
        <w:spacing w:line="264" w:lineRule="exact"/>
        <w:ind w:left="979" w:hanging="329"/>
        <w:rPr>
          <w:sz w:val="21"/>
        </w:rPr>
      </w:pPr>
      <w:r>
        <w:rPr>
          <w:spacing w:val="-2"/>
          <w:sz w:val="21"/>
        </w:rPr>
        <w:t>活动的风险或复杂程度低</w:t>
      </w:r>
      <w:r>
        <w:rPr>
          <w:sz w:val="21"/>
        </w:rPr>
        <w:t>（</w:t>
      </w:r>
      <w:r>
        <w:rPr>
          <w:spacing w:val="-3"/>
          <w:sz w:val="21"/>
        </w:rPr>
        <w:t>见表</w:t>
      </w:r>
      <w:r>
        <w:rPr>
          <w:rFonts w:ascii="Arial" w:eastAsia="Arial"/>
          <w:sz w:val="21"/>
        </w:rPr>
        <w:t>2</w:t>
      </w:r>
      <w:r>
        <w:rPr>
          <w:rFonts w:ascii="Arial" w:eastAsia="Arial"/>
          <w:spacing w:val="44"/>
          <w:sz w:val="21"/>
        </w:rPr>
        <w:t xml:space="preserve"> </w:t>
      </w:r>
      <w:r>
        <w:rPr>
          <w:sz w:val="21"/>
        </w:rPr>
        <w:t>示例</w:t>
      </w:r>
      <w:r>
        <w:rPr>
          <w:spacing w:val="-3"/>
          <w:sz w:val="21"/>
        </w:rPr>
        <w:t>），例如：</w:t>
      </w:r>
    </w:p>
    <w:p w14:paraId="0049696F" w14:textId="77777777" w:rsidR="002702A5" w:rsidRDefault="00000000">
      <w:pPr>
        <w:pStyle w:val="a4"/>
        <w:numPr>
          <w:ilvl w:val="2"/>
          <w:numId w:val="2"/>
        </w:numPr>
        <w:tabs>
          <w:tab w:val="left" w:pos="969"/>
        </w:tabs>
        <w:spacing w:before="201"/>
        <w:rPr>
          <w:sz w:val="21"/>
        </w:rPr>
      </w:pPr>
      <w:r>
        <w:rPr>
          <w:spacing w:val="-4"/>
          <w:sz w:val="21"/>
        </w:rPr>
        <w:t>过程仅包含单一的一般性活动</w:t>
      </w:r>
      <w:r>
        <w:rPr>
          <w:sz w:val="21"/>
        </w:rPr>
        <w:t>（</w:t>
      </w:r>
      <w:r>
        <w:rPr>
          <w:spacing w:val="-4"/>
          <w:sz w:val="21"/>
        </w:rPr>
        <w:t>例如仅包含服务</w:t>
      </w:r>
      <w:r>
        <w:rPr>
          <w:sz w:val="21"/>
        </w:rPr>
        <w:t>）；</w:t>
      </w:r>
    </w:p>
    <w:p w14:paraId="1B5E7CE7" w14:textId="77777777" w:rsidR="002702A5" w:rsidRDefault="002702A5">
      <w:pPr>
        <w:pStyle w:val="a3"/>
        <w:spacing w:before="4"/>
        <w:ind w:left="0"/>
        <w:rPr>
          <w:sz w:val="15"/>
        </w:rPr>
      </w:pPr>
    </w:p>
    <w:p w14:paraId="12EA5887" w14:textId="77777777" w:rsidR="002702A5" w:rsidRDefault="00000000">
      <w:pPr>
        <w:pStyle w:val="a4"/>
        <w:numPr>
          <w:ilvl w:val="2"/>
          <w:numId w:val="2"/>
        </w:numPr>
        <w:tabs>
          <w:tab w:val="left" w:pos="969"/>
        </w:tabs>
        <w:spacing w:before="1"/>
        <w:rPr>
          <w:sz w:val="21"/>
        </w:rPr>
      </w:pPr>
      <w:r>
        <w:rPr>
          <w:spacing w:val="-5"/>
          <w:sz w:val="21"/>
        </w:rPr>
        <w:t>所有班次都实施低复杂程度的相同活动，且有适当证据表明所有班次的表现相同；</w:t>
      </w:r>
    </w:p>
    <w:p w14:paraId="4352F428" w14:textId="77777777" w:rsidR="002702A5" w:rsidRDefault="002702A5">
      <w:pPr>
        <w:pStyle w:val="a3"/>
        <w:spacing w:before="9"/>
        <w:ind w:left="0"/>
        <w:rPr>
          <w:sz w:val="15"/>
        </w:rPr>
      </w:pPr>
    </w:p>
    <w:p w14:paraId="606D7673" w14:textId="77777777" w:rsidR="002702A5" w:rsidRDefault="00000000">
      <w:pPr>
        <w:pStyle w:val="a4"/>
        <w:numPr>
          <w:ilvl w:val="2"/>
          <w:numId w:val="2"/>
        </w:numPr>
        <w:tabs>
          <w:tab w:val="left" w:pos="969"/>
        </w:tabs>
        <w:jc w:val="both"/>
        <w:rPr>
          <w:sz w:val="21"/>
        </w:rPr>
      </w:pPr>
      <w:r>
        <w:rPr>
          <w:spacing w:val="-5"/>
          <w:sz w:val="21"/>
        </w:rPr>
        <w:t>相当一部分员工从事相似的简单职能。范围内包括重复过程</w:t>
      </w:r>
      <w:r>
        <w:rPr>
          <w:sz w:val="21"/>
        </w:rPr>
        <w:t>（</w:t>
      </w:r>
      <w:r>
        <w:rPr>
          <w:spacing w:val="-3"/>
          <w:sz w:val="21"/>
        </w:rPr>
        <w:t>雇员从事重复活动</w:t>
      </w:r>
      <w:r>
        <w:rPr>
          <w:sz w:val="21"/>
        </w:rPr>
        <w:t>）。</w:t>
      </w:r>
    </w:p>
    <w:p w14:paraId="62660466" w14:textId="77777777" w:rsidR="002702A5" w:rsidRDefault="002702A5">
      <w:pPr>
        <w:pStyle w:val="a3"/>
        <w:spacing w:before="4"/>
        <w:ind w:left="0"/>
        <w:rPr>
          <w:sz w:val="15"/>
        </w:rPr>
      </w:pPr>
    </w:p>
    <w:p w14:paraId="7EC3A919" w14:textId="77777777" w:rsidR="002702A5" w:rsidRDefault="00000000">
      <w:pPr>
        <w:pStyle w:val="a3"/>
        <w:spacing w:before="1" w:line="417" w:lineRule="auto"/>
        <w:ind w:right="347" w:firstLine="417"/>
        <w:jc w:val="both"/>
      </w:pPr>
      <w:r>
        <w:rPr>
          <w:spacing w:val="-9"/>
        </w:rPr>
        <w:t>审核方案管理人员在确定审核时间时，宜考虑客户的体系、过程和产品或服务的所有属性，并根据这些因素合理调整审核时间，同时能够证明审核时间的增加或减少对于有效审核是合理的。增加审核时</w:t>
      </w:r>
      <w:r>
        <w:rPr>
          <w:spacing w:val="-5"/>
        </w:rPr>
        <w:t>间的因素与减少审核时间的因素对审核时间的影响可以相互抵消。</w:t>
      </w:r>
    </w:p>
    <w:p w14:paraId="333B2170" w14:textId="77777777" w:rsidR="002702A5" w:rsidRDefault="00000000">
      <w:pPr>
        <w:pStyle w:val="a3"/>
        <w:spacing w:before="41"/>
        <w:ind w:left="651"/>
        <w:rPr>
          <w:rFonts w:ascii="Arial Unicode MS" w:eastAsia="Arial Unicode MS"/>
        </w:rPr>
      </w:pPr>
      <w:r>
        <w:rPr>
          <w:rFonts w:ascii="Arial Unicode MS" w:eastAsia="Arial Unicode MS" w:hint="eastAsia"/>
        </w:rPr>
        <w:t>注 1：减少审核时间的因素对每个客户组织的每次计算仅可以使用一次。</w:t>
      </w:r>
    </w:p>
    <w:p w14:paraId="7E7E9B2D" w14:textId="77777777" w:rsidR="002702A5" w:rsidRDefault="002702A5">
      <w:pPr>
        <w:rPr>
          <w:rFonts w:ascii="Arial Unicode MS" w:eastAsia="Arial Unicode MS"/>
        </w:rPr>
        <w:sectPr w:rsidR="002702A5">
          <w:pgSz w:w="11910" w:h="16840"/>
          <w:pgMar w:top="1280" w:right="960" w:bottom="1400" w:left="1000" w:header="530" w:footer="1121" w:gutter="0"/>
          <w:cols w:space="720"/>
        </w:sectPr>
      </w:pPr>
    </w:p>
    <w:p w14:paraId="5A141737" w14:textId="77777777" w:rsidR="002702A5" w:rsidRDefault="002702A5">
      <w:pPr>
        <w:pStyle w:val="a3"/>
        <w:spacing w:before="16"/>
        <w:ind w:left="0"/>
        <w:rPr>
          <w:rFonts w:ascii="Arial Unicode MS"/>
          <w:sz w:val="11"/>
        </w:rPr>
      </w:pPr>
    </w:p>
    <w:p w14:paraId="4FCB7B36" w14:textId="77777777" w:rsidR="002702A5" w:rsidRDefault="00000000">
      <w:pPr>
        <w:pStyle w:val="a3"/>
        <w:spacing w:before="75"/>
        <w:ind w:left="651"/>
        <w:rPr>
          <w:rFonts w:ascii="Arial Unicode MS" w:eastAsia="Arial Unicode MS"/>
        </w:rPr>
      </w:pPr>
      <w:r>
        <w:rPr>
          <w:rFonts w:ascii="Arial Unicode MS" w:eastAsia="Arial Unicode MS" w:hint="eastAsia"/>
        </w:rPr>
        <w:t>注 2：计算一体化管理体系审核时间时需考虑的其他因素参见YMSR01《一体化认证特别规则》。</w:t>
      </w:r>
    </w:p>
    <w:p w14:paraId="4C42A57A" w14:textId="77777777" w:rsidR="002702A5" w:rsidRDefault="00000000">
      <w:pPr>
        <w:pStyle w:val="a4"/>
        <w:numPr>
          <w:ilvl w:val="0"/>
          <w:numId w:val="1"/>
        </w:numPr>
        <w:tabs>
          <w:tab w:val="left" w:pos="931"/>
        </w:tabs>
        <w:spacing w:before="218"/>
        <w:ind w:hanging="280"/>
        <w:jc w:val="both"/>
        <w:rPr>
          <w:sz w:val="21"/>
        </w:rPr>
      </w:pPr>
      <w:r>
        <w:rPr>
          <w:sz w:val="21"/>
        </w:rPr>
        <w:t>临时场所</w:t>
      </w:r>
    </w:p>
    <w:p w14:paraId="33D31183" w14:textId="77777777" w:rsidR="002702A5" w:rsidRDefault="00000000">
      <w:pPr>
        <w:pStyle w:val="a4"/>
        <w:numPr>
          <w:ilvl w:val="1"/>
          <w:numId w:val="1"/>
        </w:numPr>
        <w:tabs>
          <w:tab w:val="left" w:pos="1046"/>
        </w:tabs>
        <w:spacing w:before="197"/>
        <w:jc w:val="both"/>
        <w:rPr>
          <w:sz w:val="21"/>
        </w:rPr>
      </w:pPr>
      <w:r>
        <w:rPr>
          <w:spacing w:val="-5"/>
          <w:sz w:val="21"/>
        </w:rPr>
        <w:t>如果认证申请方或获证客户在临时场所提供其产品或服务，该临时场所应被纳入审核方案。</w:t>
      </w:r>
    </w:p>
    <w:p w14:paraId="4353A069" w14:textId="77777777" w:rsidR="002702A5" w:rsidRDefault="00000000">
      <w:pPr>
        <w:pStyle w:val="a4"/>
        <w:numPr>
          <w:ilvl w:val="1"/>
          <w:numId w:val="1"/>
        </w:numPr>
        <w:tabs>
          <w:tab w:val="left" w:pos="1046"/>
        </w:tabs>
        <w:spacing w:before="202" w:line="417" w:lineRule="auto"/>
        <w:ind w:left="234" w:right="348" w:firstLine="417"/>
        <w:jc w:val="both"/>
        <w:rPr>
          <w:sz w:val="21"/>
        </w:rPr>
      </w:pPr>
      <w:r>
        <w:rPr>
          <w:spacing w:val="-5"/>
          <w:sz w:val="21"/>
        </w:rPr>
        <w:t>临时场所可以是较大的项目管理现场，也可以是较小的服务</w:t>
      </w:r>
      <w:r>
        <w:rPr>
          <w:rFonts w:ascii="Arial" w:eastAsia="Arial"/>
          <w:sz w:val="21"/>
        </w:rPr>
        <w:t>/</w:t>
      </w:r>
      <w:r>
        <w:rPr>
          <w:spacing w:val="-4"/>
          <w:sz w:val="21"/>
        </w:rPr>
        <w:t>安装现场。审核方案管理人员宜</w:t>
      </w:r>
      <w:r>
        <w:rPr>
          <w:spacing w:val="3"/>
          <w:sz w:val="21"/>
        </w:rPr>
        <w:t xml:space="preserve">评估 </w:t>
      </w:r>
      <w:r>
        <w:rPr>
          <w:rFonts w:ascii="Arial" w:eastAsia="Arial"/>
          <w:sz w:val="21"/>
        </w:rPr>
        <w:t>QMS</w:t>
      </w:r>
      <w:r>
        <w:rPr>
          <w:rFonts w:ascii="Arial" w:eastAsia="Arial"/>
          <w:spacing w:val="6"/>
          <w:sz w:val="21"/>
        </w:rPr>
        <w:t xml:space="preserve"> </w:t>
      </w:r>
      <w:r>
        <w:rPr>
          <w:spacing w:val="-5"/>
          <w:sz w:val="21"/>
        </w:rPr>
        <w:t>对产品或服务输出的控制失效所产生的风险，根据该风险评估的结果来确定是否需要访问</w:t>
      </w:r>
      <w:r>
        <w:rPr>
          <w:spacing w:val="-11"/>
          <w:sz w:val="21"/>
        </w:rPr>
        <w:t>这些临时场所以及抽样的范围与程度。所选取的临时场所样本宜代表客户的认证范围、能力需求和不同</w:t>
      </w:r>
      <w:r>
        <w:rPr>
          <w:spacing w:val="-5"/>
          <w:sz w:val="21"/>
        </w:rPr>
        <w:t>服务的范围，并已考虑了活动的规模和类型、进行中的项目的不同阶段。</w:t>
      </w:r>
    </w:p>
    <w:p w14:paraId="7A3DC378" w14:textId="74BC1506" w:rsidR="002702A5" w:rsidRDefault="00000000">
      <w:pPr>
        <w:pStyle w:val="a4"/>
        <w:numPr>
          <w:ilvl w:val="1"/>
          <w:numId w:val="1"/>
        </w:numPr>
        <w:tabs>
          <w:tab w:val="left" w:pos="1046"/>
        </w:tabs>
        <w:spacing w:line="415" w:lineRule="auto"/>
        <w:ind w:left="234" w:right="352" w:firstLine="417"/>
        <w:jc w:val="both"/>
        <w:rPr>
          <w:sz w:val="21"/>
        </w:rPr>
      </w:pPr>
      <w:r>
        <w:rPr>
          <w:spacing w:val="-1"/>
          <w:sz w:val="21"/>
        </w:rPr>
        <w:t>通常情况下，</w:t>
      </w:r>
      <w:r w:rsidR="000637A0">
        <w:rPr>
          <w:rFonts w:ascii="Arial" w:hint="eastAsia"/>
          <w:spacing w:val="-5"/>
          <w:sz w:val="21"/>
        </w:rPr>
        <w:t>ZOHO</w:t>
      </w:r>
      <w:r>
        <w:rPr>
          <w:spacing w:val="-6"/>
          <w:sz w:val="21"/>
        </w:rPr>
        <w:t>将对临时场所进行现场审核。但是，可以考虑用下列方法来代替一部分现场</w:t>
      </w:r>
      <w:r>
        <w:rPr>
          <w:sz w:val="21"/>
        </w:rPr>
        <w:t>审核：</w:t>
      </w:r>
    </w:p>
    <w:p w14:paraId="2E80BEF1" w14:textId="77777777" w:rsidR="002702A5" w:rsidRDefault="00000000">
      <w:pPr>
        <w:pStyle w:val="a4"/>
        <w:numPr>
          <w:ilvl w:val="0"/>
          <w:numId w:val="8"/>
        </w:numPr>
        <w:tabs>
          <w:tab w:val="left" w:pos="980"/>
        </w:tabs>
        <w:spacing w:before="4" w:line="415" w:lineRule="auto"/>
        <w:ind w:right="344" w:firstLine="417"/>
        <w:rPr>
          <w:sz w:val="21"/>
        </w:rPr>
      </w:pPr>
      <w:r>
        <w:rPr>
          <w:spacing w:val="-4"/>
          <w:sz w:val="21"/>
        </w:rPr>
        <w:t>通过面对面或电视电话会议的方式，与客户及</w:t>
      </w:r>
      <w:r>
        <w:rPr>
          <w:spacing w:val="-5"/>
          <w:sz w:val="21"/>
        </w:rPr>
        <w:t>（</w:t>
      </w:r>
      <w:r>
        <w:rPr>
          <w:sz w:val="21"/>
        </w:rPr>
        <w:t>或）</w:t>
      </w:r>
      <w:r>
        <w:rPr>
          <w:spacing w:val="-5"/>
          <w:sz w:val="21"/>
        </w:rPr>
        <w:t>其顾客进行访谈，或者参与他们的进度会</w:t>
      </w:r>
      <w:r>
        <w:rPr>
          <w:sz w:val="21"/>
        </w:rPr>
        <w:t>议；</w:t>
      </w:r>
    </w:p>
    <w:p w14:paraId="1C29F034" w14:textId="77777777" w:rsidR="002702A5" w:rsidRDefault="00000000">
      <w:pPr>
        <w:pStyle w:val="a4"/>
        <w:numPr>
          <w:ilvl w:val="0"/>
          <w:numId w:val="8"/>
        </w:numPr>
        <w:tabs>
          <w:tab w:val="left" w:pos="980"/>
        </w:tabs>
        <w:spacing w:before="6"/>
        <w:ind w:left="979" w:hanging="329"/>
        <w:rPr>
          <w:sz w:val="21"/>
        </w:rPr>
      </w:pPr>
      <w:r>
        <w:rPr>
          <w:spacing w:val="-3"/>
          <w:sz w:val="21"/>
        </w:rPr>
        <w:t>对临时场所的活动实施文件审查；</w:t>
      </w:r>
    </w:p>
    <w:p w14:paraId="0FF0CDC4" w14:textId="77777777" w:rsidR="002702A5" w:rsidRDefault="00000000">
      <w:pPr>
        <w:pStyle w:val="a4"/>
        <w:numPr>
          <w:ilvl w:val="0"/>
          <w:numId w:val="8"/>
        </w:numPr>
        <w:tabs>
          <w:tab w:val="left" w:pos="980"/>
        </w:tabs>
        <w:spacing w:before="197"/>
        <w:ind w:left="979" w:hanging="329"/>
        <w:rPr>
          <w:sz w:val="21"/>
        </w:rPr>
      </w:pPr>
      <w:r>
        <w:rPr>
          <w:spacing w:val="-5"/>
          <w:sz w:val="21"/>
        </w:rPr>
        <w:t>远程访问包含同管理体系与临时场所的评审有关的记录或其他信息的电子化场所；</w:t>
      </w:r>
    </w:p>
    <w:p w14:paraId="241287A3" w14:textId="77777777" w:rsidR="002702A5" w:rsidRDefault="00000000">
      <w:pPr>
        <w:pStyle w:val="a4"/>
        <w:numPr>
          <w:ilvl w:val="0"/>
          <w:numId w:val="8"/>
        </w:numPr>
        <w:tabs>
          <w:tab w:val="left" w:pos="980"/>
        </w:tabs>
        <w:spacing w:before="201"/>
        <w:ind w:left="979" w:hanging="329"/>
        <w:rPr>
          <w:sz w:val="21"/>
        </w:rPr>
      </w:pPr>
      <w:r>
        <w:rPr>
          <w:spacing w:val="-5"/>
          <w:sz w:val="21"/>
        </w:rPr>
        <w:t>使用电视电话会议及其他技术实施有效的远程审核。</w:t>
      </w:r>
    </w:p>
    <w:p w14:paraId="75EA2ADD" w14:textId="77777777" w:rsidR="002702A5" w:rsidRDefault="00000000">
      <w:pPr>
        <w:pStyle w:val="a4"/>
        <w:numPr>
          <w:ilvl w:val="1"/>
          <w:numId w:val="1"/>
        </w:numPr>
        <w:tabs>
          <w:tab w:val="left" w:pos="1046"/>
        </w:tabs>
        <w:spacing w:before="197"/>
        <w:jc w:val="both"/>
        <w:rPr>
          <w:sz w:val="21"/>
        </w:rPr>
      </w:pPr>
      <w:r>
        <w:rPr>
          <w:spacing w:val="-5"/>
          <w:sz w:val="21"/>
        </w:rPr>
        <w:t>在每种情况下，宜完整地记录审核方法，并充分证明审核方法的有效性。</w:t>
      </w:r>
    </w:p>
    <w:p w14:paraId="337B5865" w14:textId="77777777" w:rsidR="002702A5" w:rsidRDefault="00000000">
      <w:pPr>
        <w:pStyle w:val="a4"/>
        <w:numPr>
          <w:ilvl w:val="0"/>
          <w:numId w:val="1"/>
        </w:numPr>
        <w:tabs>
          <w:tab w:val="left" w:pos="931"/>
        </w:tabs>
        <w:spacing w:before="201"/>
        <w:ind w:hanging="280"/>
        <w:jc w:val="both"/>
        <w:rPr>
          <w:sz w:val="21"/>
        </w:rPr>
      </w:pPr>
      <w:r>
        <w:rPr>
          <w:spacing w:val="-2"/>
          <w:sz w:val="21"/>
        </w:rPr>
        <w:t>多场所的管理体系审核时间</w:t>
      </w:r>
    </w:p>
    <w:p w14:paraId="1DFAFB20" w14:textId="77777777" w:rsidR="002702A5" w:rsidRDefault="00000000">
      <w:pPr>
        <w:pStyle w:val="a4"/>
        <w:numPr>
          <w:ilvl w:val="1"/>
          <w:numId w:val="1"/>
        </w:numPr>
        <w:tabs>
          <w:tab w:val="left" w:pos="1046"/>
        </w:tabs>
        <w:spacing w:before="197"/>
        <w:jc w:val="both"/>
        <w:rPr>
          <w:sz w:val="21"/>
        </w:rPr>
      </w:pPr>
      <w:r>
        <w:rPr>
          <w:spacing w:val="-5"/>
          <w:sz w:val="21"/>
        </w:rPr>
        <w:t>对管理体系运行覆盖多个场所的情况，有必要确定是否允许抽样。</w:t>
      </w:r>
    </w:p>
    <w:p w14:paraId="4080CBB3" w14:textId="77777777" w:rsidR="002702A5" w:rsidRDefault="00000000">
      <w:pPr>
        <w:pStyle w:val="a4"/>
        <w:numPr>
          <w:ilvl w:val="1"/>
          <w:numId w:val="1"/>
        </w:numPr>
        <w:tabs>
          <w:tab w:val="left" w:pos="1046"/>
        </w:tabs>
        <w:spacing w:before="202" w:line="417" w:lineRule="auto"/>
        <w:ind w:left="234" w:right="359" w:firstLine="417"/>
        <w:jc w:val="both"/>
        <w:rPr>
          <w:sz w:val="21"/>
        </w:rPr>
      </w:pPr>
      <w:r>
        <w:rPr>
          <w:spacing w:val="-5"/>
          <w:sz w:val="21"/>
        </w:rPr>
        <w:t>在确定多场所审核的时间时，对于环境管理体系，按照 表</w:t>
      </w:r>
      <w:r>
        <w:rPr>
          <w:rFonts w:ascii="Arial" w:eastAsia="Arial"/>
          <w:sz w:val="21"/>
        </w:rPr>
        <w:t>1</w:t>
      </w:r>
      <w:r>
        <w:rPr>
          <w:rFonts w:ascii="Arial" w:eastAsia="Arial"/>
          <w:spacing w:val="1"/>
          <w:sz w:val="21"/>
        </w:rPr>
        <w:t xml:space="preserve"> </w:t>
      </w:r>
      <w:r>
        <w:rPr>
          <w:sz w:val="21"/>
        </w:rPr>
        <w:t>和表</w:t>
      </w:r>
      <w:r>
        <w:rPr>
          <w:rFonts w:ascii="Arial" w:eastAsia="Arial"/>
          <w:sz w:val="21"/>
        </w:rPr>
        <w:t>2</w:t>
      </w:r>
      <w:r>
        <w:rPr>
          <w:rFonts w:ascii="Arial" w:eastAsia="Arial"/>
          <w:spacing w:val="53"/>
          <w:sz w:val="21"/>
        </w:rPr>
        <w:t xml:space="preserve"> </w:t>
      </w:r>
      <w:r>
        <w:rPr>
          <w:spacing w:val="-4"/>
          <w:sz w:val="21"/>
        </w:rPr>
        <w:t>确定包括所有场所环境管</w:t>
      </w:r>
      <w:r>
        <w:rPr>
          <w:spacing w:val="-6"/>
          <w:sz w:val="21"/>
        </w:rPr>
        <w:t>理体系审核的总基准审核时间。 将总审核时间均衡分配于每个场所时，应考虑某些管理体系过程与某</w:t>
      </w:r>
      <w:r>
        <w:rPr>
          <w:spacing w:val="-1"/>
          <w:sz w:val="21"/>
        </w:rPr>
        <w:t>些场所无关的情况。</w:t>
      </w:r>
    </w:p>
    <w:p w14:paraId="28135A09" w14:textId="77777777" w:rsidR="002702A5" w:rsidRDefault="00000000">
      <w:pPr>
        <w:pStyle w:val="a4"/>
        <w:numPr>
          <w:ilvl w:val="1"/>
          <w:numId w:val="1"/>
        </w:numPr>
        <w:tabs>
          <w:tab w:val="left" w:pos="1046"/>
        </w:tabs>
        <w:spacing w:line="417" w:lineRule="auto"/>
        <w:ind w:left="234" w:right="369" w:firstLine="417"/>
        <w:jc w:val="both"/>
        <w:rPr>
          <w:rFonts w:ascii="Arial" w:eastAsia="Arial"/>
          <w:sz w:val="21"/>
        </w:rPr>
      </w:pPr>
      <w:r>
        <w:rPr>
          <w:spacing w:val="-5"/>
          <w:sz w:val="21"/>
        </w:rPr>
        <w:t xml:space="preserve">对于允许使用抽样的多场所认证，更多详细的要求在 </w:t>
      </w:r>
      <w:r>
        <w:rPr>
          <w:rFonts w:ascii="Arial" w:eastAsia="Arial"/>
          <w:sz w:val="21"/>
        </w:rPr>
        <w:t>CMSP01-2</w:t>
      </w:r>
      <w:r>
        <w:rPr>
          <w:sz w:val="21"/>
        </w:rPr>
        <w:t>附件</w:t>
      </w:r>
      <w:r>
        <w:rPr>
          <w:rFonts w:ascii="Arial" w:eastAsia="Arial"/>
          <w:sz w:val="21"/>
        </w:rPr>
        <w:t>1</w:t>
      </w:r>
      <w:r>
        <w:rPr>
          <w:rFonts w:ascii="Arial" w:eastAsia="Arial"/>
          <w:spacing w:val="58"/>
          <w:sz w:val="21"/>
        </w:rPr>
        <w:t xml:space="preserve"> </w:t>
      </w:r>
      <w:r>
        <w:rPr>
          <w:spacing w:val="-1"/>
          <w:sz w:val="21"/>
        </w:rPr>
        <w:t xml:space="preserve">《基于抽样的多场所认证抽样方案》和 </w:t>
      </w:r>
      <w:r>
        <w:rPr>
          <w:rFonts w:ascii="Arial" w:eastAsia="Arial"/>
          <w:sz w:val="21"/>
        </w:rPr>
        <w:t>CMSP01-2</w:t>
      </w:r>
      <w:r>
        <w:rPr>
          <w:sz w:val="21"/>
        </w:rPr>
        <w:t>附件</w:t>
      </w:r>
      <w:r>
        <w:rPr>
          <w:rFonts w:ascii="Arial" w:eastAsia="Arial"/>
          <w:sz w:val="21"/>
        </w:rPr>
        <w:t>3</w:t>
      </w:r>
      <w:r>
        <w:rPr>
          <w:rFonts w:ascii="Arial" w:eastAsia="Arial"/>
          <w:spacing w:val="6"/>
          <w:sz w:val="21"/>
        </w:rPr>
        <w:t xml:space="preserve"> </w:t>
      </w:r>
      <w:r>
        <w:rPr>
          <w:spacing w:val="-5"/>
          <w:sz w:val="21"/>
        </w:rPr>
        <w:t xml:space="preserve">《基于抽样的多场所审核方案管理》中给出。在确定多场所审核的时间时，分别确定每个被抽取场所的总基准审核时间。对每个被选取的场所应用 </w:t>
      </w:r>
      <w:r>
        <w:rPr>
          <w:rFonts w:ascii="Arial" w:eastAsia="Arial"/>
          <w:sz w:val="21"/>
        </w:rPr>
        <w:t>QMSR01</w:t>
      </w:r>
    </w:p>
    <w:p w14:paraId="0971D41A" w14:textId="77777777" w:rsidR="002702A5" w:rsidRDefault="00000000">
      <w:pPr>
        <w:pStyle w:val="a3"/>
        <w:spacing w:line="417" w:lineRule="auto"/>
        <w:ind w:right="346"/>
        <w:jc w:val="both"/>
      </w:pPr>
      <w:r>
        <w:t>《</w:t>
      </w:r>
      <w:r>
        <w:rPr>
          <w:rFonts w:ascii="Arial" w:eastAsia="Arial"/>
          <w:spacing w:val="-3"/>
        </w:rPr>
        <w:t>ISO9001</w:t>
      </w:r>
      <w:r>
        <w:rPr>
          <w:spacing w:val="-8"/>
        </w:rPr>
        <w:t xml:space="preserve">审核时间》之前应参照 </w:t>
      </w:r>
      <w:r>
        <w:rPr>
          <w:rFonts w:ascii="Arial" w:eastAsia="Arial"/>
        </w:rPr>
        <w:t>CMSP01-2</w:t>
      </w:r>
      <w:r>
        <w:t>附件</w:t>
      </w:r>
      <w:r>
        <w:rPr>
          <w:rFonts w:ascii="Arial" w:eastAsia="Arial"/>
          <w:spacing w:val="12"/>
        </w:rPr>
        <w:t>1</w:t>
      </w:r>
      <w:r>
        <w:rPr>
          <w:spacing w:val="-8"/>
        </w:rPr>
        <w:t xml:space="preserve">《基于抽样的多场所认证抽样方案》和 </w:t>
      </w:r>
      <w:r>
        <w:rPr>
          <w:rFonts w:ascii="Arial" w:eastAsia="Arial"/>
        </w:rPr>
        <w:t xml:space="preserve">CMSP01-2 </w:t>
      </w:r>
      <w:r>
        <w:t>附件</w:t>
      </w:r>
      <w:r>
        <w:rPr>
          <w:rFonts w:ascii="Arial" w:eastAsia="Arial"/>
        </w:rPr>
        <w:t xml:space="preserve">3 </w:t>
      </w:r>
      <w:r>
        <w:rPr>
          <w:spacing w:val="-6"/>
        </w:rPr>
        <w:t>《基于抽样的多场所审核方案管理》 选取抽样场所。总审核时间绝不宜少于将所有的工作都集中到一个场所进行</w:t>
      </w:r>
      <w:r>
        <w:t>（</w:t>
      </w:r>
      <w:r>
        <w:rPr>
          <w:spacing w:val="-5"/>
        </w:rPr>
        <w:t>即组织的所有员工都在同一个场所</w:t>
      </w:r>
      <w:r>
        <w:rPr>
          <w:spacing w:val="-34"/>
        </w:rPr>
        <w:t>）</w:t>
      </w:r>
      <w:r>
        <w:rPr>
          <w:spacing w:val="-8"/>
        </w:rPr>
        <w:t>时，根据运作的规模和复杂程度计算出的审核</w:t>
      </w:r>
      <w:r>
        <w:t>时间（</w:t>
      </w:r>
      <w:r>
        <w:rPr>
          <w:spacing w:val="-2"/>
        </w:rPr>
        <w:t xml:space="preserve">见 </w:t>
      </w:r>
      <w:r>
        <w:rPr>
          <w:rFonts w:ascii="Arial" w:eastAsia="Arial"/>
        </w:rPr>
        <w:t>CMSP01-2</w:t>
      </w:r>
      <w:r>
        <w:t>附件</w:t>
      </w:r>
      <w:r>
        <w:rPr>
          <w:rFonts w:ascii="Arial" w:eastAsia="Arial"/>
        </w:rPr>
        <w:t xml:space="preserve">1 </w:t>
      </w:r>
      <w:r>
        <w:rPr>
          <w:spacing w:val="-5"/>
        </w:rPr>
        <w:t xml:space="preserve">《基于抽样的多场所认证抽样方案》 中 </w:t>
      </w:r>
      <w:r>
        <w:rPr>
          <w:rFonts w:ascii="Arial" w:eastAsia="Arial"/>
        </w:rPr>
        <w:t xml:space="preserve">4.3.4 </w:t>
      </w:r>
      <w:r>
        <w:t>条）。</w:t>
      </w:r>
    </w:p>
    <w:p w14:paraId="6EE2B233" w14:textId="77777777" w:rsidR="002702A5" w:rsidRDefault="00000000">
      <w:pPr>
        <w:pStyle w:val="a4"/>
        <w:numPr>
          <w:ilvl w:val="0"/>
          <w:numId w:val="1"/>
        </w:numPr>
        <w:tabs>
          <w:tab w:val="left" w:pos="1046"/>
        </w:tabs>
        <w:spacing w:line="269" w:lineRule="exact"/>
        <w:ind w:left="1045" w:hanging="395"/>
        <w:jc w:val="both"/>
        <w:rPr>
          <w:sz w:val="21"/>
        </w:rPr>
      </w:pPr>
      <w:r>
        <w:rPr>
          <w:spacing w:val="-2"/>
          <w:sz w:val="21"/>
        </w:rPr>
        <w:t>外部提供职能或过程的控制</w:t>
      </w:r>
      <w:r>
        <w:rPr>
          <w:sz w:val="21"/>
        </w:rPr>
        <w:t>（外包）</w:t>
      </w:r>
    </w:p>
    <w:p w14:paraId="09DB36AE" w14:textId="2ACA8B2F" w:rsidR="002702A5" w:rsidRDefault="00000000">
      <w:pPr>
        <w:pStyle w:val="a4"/>
        <w:numPr>
          <w:ilvl w:val="1"/>
          <w:numId w:val="1"/>
        </w:numPr>
        <w:tabs>
          <w:tab w:val="left" w:pos="1161"/>
        </w:tabs>
        <w:spacing w:before="196"/>
        <w:ind w:left="1161" w:hanging="510"/>
        <w:jc w:val="both"/>
        <w:rPr>
          <w:sz w:val="21"/>
        </w:rPr>
      </w:pPr>
      <w:r>
        <w:rPr>
          <w:spacing w:val="-2"/>
          <w:sz w:val="21"/>
        </w:rPr>
        <w:t>如果组织外包其部分职能或过程，</w:t>
      </w:r>
      <w:r w:rsidR="000637A0">
        <w:rPr>
          <w:rFonts w:ascii="Arial" w:hint="eastAsia"/>
          <w:sz w:val="21"/>
        </w:rPr>
        <w:t>ZOHO</w:t>
      </w:r>
      <w:r>
        <w:rPr>
          <w:spacing w:val="-5"/>
          <w:sz w:val="21"/>
        </w:rPr>
        <w:t>应获得如下证据：组织已经有效地确定了其采用的控</w:t>
      </w:r>
    </w:p>
    <w:p w14:paraId="39CD7745" w14:textId="77777777" w:rsidR="002702A5" w:rsidRDefault="002702A5">
      <w:pPr>
        <w:jc w:val="both"/>
        <w:rPr>
          <w:sz w:val="21"/>
        </w:rPr>
        <w:sectPr w:rsidR="002702A5">
          <w:pgSz w:w="11910" w:h="16840"/>
          <w:pgMar w:top="1280" w:right="960" w:bottom="1400" w:left="1000" w:header="530" w:footer="1121" w:gutter="0"/>
          <w:cols w:space="720"/>
        </w:sectPr>
      </w:pPr>
    </w:p>
    <w:p w14:paraId="1A65658A" w14:textId="77777777" w:rsidR="002702A5" w:rsidRDefault="002702A5">
      <w:pPr>
        <w:pStyle w:val="a3"/>
        <w:spacing w:before="4"/>
        <w:ind w:left="0"/>
        <w:rPr>
          <w:sz w:val="13"/>
        </w:rPr>
      </w:pPr>
    </w:p>
    <w:p w14:paraId="3EF51FF2" w14:textId="77777777" w:rsidR="002702A5" w:rsidRDefault="00000000">
      <w:pPr>
        <w:pStyle w:val="a3"/>
        <w:spacing w:before="72" w:line="415" w:lineRule="auto"/>
        <w:ind w:right="348"/>
      </w:pPr>
      <w:r>
        <w:rPr>
          <w:spacing w:val="-9"/>
        </w:rPr>
        <w:t>制方式和控制范围，以确保外部提供的职能或过程不会对管理体系有效性</w:t>
      </w:r>
      <w:r>
        <w:rPr>
          <w:spacing w:val="-5"/>
        </w:rPr>
        <w:t>（包括组织向其顾客稳定提供</w:t>
      </w:r>
      <w:r>
        <w:rPr>
          <w:spacing w:val="-2"/>
        </w:rPr>
        <w:t>合格产品和服务的能力</w:t>
      </w:r>
      <w:r>
        <w:t>）</w:t>
      </w:r>
      <w:r>
        <w:rPr>
          <w:spacing w:val="-3"/>
        </w:rPr>
        <w:t>产生负面影响。</w:t>
      </w:r>
    </w:p>
    <w:p w14:paraId="5CD76553" w14:textId="39F96FED" w:rsidR="002702A5" w:rsidRDefault="000637A0">
      <w:pPr>
        <w:pStyle w:val="a4"/>
        <w:numPr>
          <w:ilvl w:val="1"/>
          <w:numId w:val="1"/>
        </w:numPr>
        <w:tabs>
          <w:tab w:val="left" w:pos="1109"/>
        </w:tabs>
        <w:spacing w:before="5" w:line="417" w:lineRule="auto"/>
        <w:ind w:left="234" w:right="247" w:firstLine="417"/>
        <w:rPr>
          <w:sz w:val="21"/>
        </w:rPr>
      </w:pPr>
      <w:r>
        <w:rPr>
          <w:rFonts w:ascii="Arial" w:hint="eastAsia"/>
          <w:sz w:val="21"/>
        </w:rPr>
        <w:t>ZOHO</w:t>
      </w:r>
      <w:r w:rsidR="00000000">
        <w:rPr>
          <w:spacing w:val="-6"/>
          <w:sz w:val="21"/>
        </w:rPr>
        <w:t>将审核并评估客户管理体系的有效性，包括对任何外部提供活动及其引起有关目标交付、</w:t>
      </w:r>
      <w:r w:rsidR="00000000">
        <w:rPr>
          <w:spacing w:val="-8"/>
          <w:sz w:val="21"/>
        </w:rPr>
        <w:t>顾客和满足要求方面的风险进行的管理。这可以包括收集对供方有效性水平的反馈。考虑到组织的管理</w:t>
      </w:r>
      <w:r w:rsidR="00000000">
        <w:rPr>
          <w:spacing w:val="-9"/>
          <w:sz w:val="21"/>
        </w:rPr>
        <w:t>体系范围仅包括对供应活动的控制，而且并非由组织自身执行这些</w:t>
      </w:r>
      <w:r w:rsidR="00000000">
        <w:rPr>
          <w:sz w:val="21"/>
        </w:rPr>
        <w:t>（</w:t>
      </w:r>
      <w:r w:rsidR="00000000">
        <w:rPr>
          <w:spacing w:val="-2"/>
          <w:sz w:val="21"/>
        </w:rPr>
        <w:t>外部供应</w:t>
      </w:r>
      <w:r w:rsidR="00000000">
        <w:rPr>
          <w:spacing w:val="-25"/>
          <w:sz w:val="21"/>
        </w:rPr>
        <w:t>）</w:t>
      </w:r>
      <w:r w:rsidR="00000000">
        <w:rPr>
          <w:spacing w:val="-7"/>
          <w:sz w:val="21"/>
        </w:rPr>
        <w:t>活动，因此并未要求审</w:t>
      </w:r>
      <w:r w:rsidR="00000000">
        <w:rPr>
          <w:spacing w:val="-6"/>
          <w:sz w:val="21"/>
        </w:rPr>
        <w:t>核供方的管理体系。根据对风险的这一理解，应确定任何附加的审核时间。</w:t>
      </w:r>
    </w:p>
    <w:p w14:paraId="4E56F5E5" w14:textId="77777777" w:rsidR="002702A5" w:rsidRDefault="00000000">
      <w:pPr>
        <w:tabs>
          <w:tab w:val="left" w:pos="2716"/>
        </w:tabs>
        <w:spacing w:before="139" w:line="364" w:lineRule="auto"/>
        <w:ind w:left="2414" w:right="2165" w:hanging="288"/>
        <w:rPr>
          <w:sz w:val="21"/>
        </w:rPr>
      </w:pPr>
      <w:r>
        <w:rPr>
          <w:b/>
          <w:sz w:val="21"/>
        </w:rPr>
        <w:t>表</w:t>
      </w:r>
      <w:r>
        <w:rPr>
          <w:b/>
          <w:spacing w:val="-49"/>
          <w:sz w:val="21"/>
        </w:rPr>
        <w:t xml:space="preserve"> </w:t>
      </w:r>
      <w:r>
        <w:rPr>
          <w:rFonts w:ascii="Arial" w:eastAsia="Arial"/>
          <w:b/>
          <w:sz w:val="21"/>
        </w:rPr>
        <w:t>1</w:t>
      </w:r>
      <w:r>
        <w:rPr>
          <w:rFonts w:ascii="Arial" w:eastAsia="Arial"/>
          <w:b/>
          <w:sz w:val="21"/>
        </w:rPr>
        <w:tab/>
      </w:r>
      <w:r>
        <w:rPr>
          <w:b/>
          <w:sz w:val="21"/>
        </w:rPr>
        <w:t>员工有效人数与审核时间的关系（仅</w:t>
      </w:r>
      <w:r>
        <w:rPr>
          <w:b/>
          <w:spacing w:val="-5"/>
          <w:sz w:val="21"/>
        </w:rPr>
        <w:t>适</w:t>
      </w:r>
      <w:r>
        <w:rPr>
          <w:b/>
          <w:sz w:val="21"/>
        </w:rPr>
        <w:t>用于</w:t>
      </w:r>
      <w:r>
        <w:rPr>
          <w:b/>
          <w:spacing w:val="-5"/>
          <w:sz w:val="21"/>
        </w:rPr>
        <w:t>初</w:t>
      </w:r>
      <w:r>
        <w:rPr>
          <w:b/>
          <w:sz w:val="21"/>
        </w:rPr>
        <w:t>次审核</w:t>
      </w:r>
      <w:r>
        <w:rPr>
          <w:b/>
          <w:spacing w:val="-16"/>
          <w:sz w:val="21"/>
        </w:rPr>
        <w:t xml:space="preserve">） </w:t>
      </w:r>
      <w:r>
        <w:rPr>
          <w:sz w:val="21"/>
        </w:rPr>
        <w:t>根据</w:t>
      </w:r>
      <w:r>
        <w:rPr>
          <w:spacing w:val="-54"/>
          <w:sz w:val="21"/>
        </w:rPr>
        <w:t xml:space="preserve"> </w:t>
      </w:r>
      <w:r>
        <w:rPr>
          <w:rFonts w:ascii="Arial" w:eastAsia="Arial"/>
          <w:sz w:val="21"/>
        </w:rPr>
        <w:t>CNAS-CC105:2016</w:t>
      </w:r>
      <w:r>
        <w:rPr>
          <w:rFonts w:ascii="Arial" w:eastAsia="Arial"/>
          <w:spacing w:val="-8"/>
          <w:sz w:val="21"/>
        </w:rPr>
        <w:t xml:space="preserve"> </w:t>
      </w:r>
      <w:r>
        <w:rPr>
          <w:sz w:val="21"/>
        </w:rPr>
        <w:t>及</w:t>
      </w:r>
      <w:r>
        <w:rPr>
          <w:spacing w:val="-54"/>
          <w:sz w:val="21"/>
        </w:rPr>
        <w:t xml:space="preserve"> </w:t>
      </w:r>
      <w:r>
        <w:rPr>
          <w:rFonts w:ascii="Arial" w:eastAsia="Arial"/>
          <w:sz w:val="21"/>
        </w:rPr>
        <w:t>IAF</w:t>
      </w:r>
      <w:r>
        <w:rPr>
          <w:rFonts w:ascii="Arial" w:eastAsia="Arial"/>
          <w:spacing w:val="-2"/>
          <w:sz w:val="21"/>
        </w:rPr>
        <w:t xml:space="preserve"> </w:t>
      </w:r>
      <w:r>
        <w:rPr>
          <w:rFonts w:ascii="Arial" w:eastAsia="Arial"/>
          <w:sz w:val="21"/>
        </w:rPr>
        <w:t>MD5:2015</w:t>
      </w:r>
      <w:r>
        <w:rPr>
          <w:rFonts w:ascii="Arial" w:eastAsia="Arial"/>
          <w:spacing w:val="-8"/>
          <w:sz w:val="21"/>
        </w:rPr>
        <w:t xml:space="preserve"> </w:t>
      </w:r>
      <w:r>
        <w:rPr>
          <w:sz w:val="21"/>
        </w:rPr>
        <w:t>的要求制定</w:t>
      </w:r>
    </w:p>
    <w:tbl>
      <w:tblPr>
        <w:tblW w:w="0" w:type="auto"/>
        <w:tblInd w:w="2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127"/>
        <w:gridCol w:w="2549"/>
        <w:gridCol w:w="2127"/>
        <w:gridCol w:w="2554"/>
      </w:tblGrid>
      <w:tr w:rsidR="002702A5" w14:paraId="7F5E35FB" w14:textId="77777777">
        <w:trPr>
          <w:trHeight w:val="622"/>
        </w:trPr>
        <w:tc>
          <w:tcPr>
            <w:tcW w:w="2127" w:type="dxa"/>
            <w:tcBorders>
              <w:right w:val="single" w:sz="4" w:space="0" w:color="000000"/>
            </w:tcBorders>
          </w:tcPr>
          <w:p w14:paraId="79243CBC" w14:textId="77777777" w:rsidR="002702A5" w:rsidRDefault="002702A5">
            <w:pPr>
              <w:pStyle w:val="TableParagraph"/>
              <w:spacing w:before="3"/>
              <w:jc w:val="left"/>
              <w:rPr>
                <w:sz w:val="15"/>
              </w:rPr>
            </w:pPr>
          </w:p>
          <w:p w14:paraId="7E3B03BC" w14:textId="77777777" w:rsidR="002702A5" w:rsidRDefault="00000000">
            <w:pPr>
              <w:pStyle w:val="TableParagraph"/>
              <w:spacing w:before="1"/>
              <w:ind w:left="679" w:right="665"/>
              <w:rPr>
                <w:b/>
                <w:sz w:val="18"/>
              </w:rPr>
            </w:pPr>
            <w:r>
              <w:rPr>
                <w:b/>
                <w:sz w:val="18"/>
              </w:rPr>
              <w:t>有效人数</w:t>
            </w:r>
          </w:p>
        </w:tc>
        <w:tc>
          <w:tcPr>
            <w:tcW w:w="2549" w:type="dxa"/>
            <w:tcBorders>
              <w:left w:val="single" w:sz="4" w:space="0" w:color="000000"/>
              <w:right w:val="double" w:sz="4" w:space="0" w:color="000000"/>
            </w:tcBorders>
          </w:tcPr>
          <w:p w14:paraId="390B44D9" w14:textId="77777777" w:rsidR="002702A5" w:rsidRDefault="00000000">
            <w:pPr>
              <w:pStyle w:val="TableParagraph"/>
              <w:spacing w:before="37"/>
              <w:ind w:left="98" w:right="33"/>
              <w:rPr>
                <w:b/>
                <w:sz w:val="18"/>
              </w:rPr>
            </w:pPr>
            <w:r>
              <w:rPr>
                <w:b/>
                <w:sz w:val="18"/>
              </w:rPr>
              <w:t>审核时间</w:t>
            </w:r>
          </w:p>
          <w:p w14:paraId="005D14EC" w14:textId="77777777" w:rsidR="002702A5" w:rsidRDefault="00000000">
            <w:pPr>
              <w:pStyle w:val="TableParagraph"/>
              <w:spacing w:before="82"/>
              <w:ind w:left="136" w:right="33"/>
              <w:rPr>
                <w:b/>
                <w:sz w:val="18"/>
              </w:rPr>
            </w:pPr>
            <w:r>
              <w:rPr>
                <w:b/>
                <w:sz w:val="18"/>
              </w:rPr>
              <w:t xml:space="preserve">第 </w:t>
            </w:r>
            <w:r>
              <w:rPr>
                <w:rFonts w:ascii="Arial" w:eastAsia="Arial"/>
                <w:b/>
                <w:sz w:val="18"/>
              </w:rPr>
              <w:t xml:space="preserve">1 </w:t>
            </w:r>
            <w:r>
              <w:rPr>
                <w:b/>
                <w:sz w:val="18"/>
              </w:rPr>
              <w:t xml:space="preserve">阶段＋第 </w:t>
            </w:r>
            <w:r>
              <w:rPr>
                <w:rFonts w:ascii="Arial" w:eastAsia="Arial"/>
                <w:b/>
                <w:sz w:val="18"/>
              </w:rPr>
              <w:t xml:space="preserve">2 </w:t>
            </w:r>
            <w:r>
              <w:rPr>
                <w:b/>
                <w:sz w:val="18"/>
              </w:rPr>
              <w:t>阶段（天）</w:t>
            </w:r>
          </w:p>
        </w:tc>
        <w:tc>
          <w:tcPr>
            <w:tcW w:w="2127" w:type="dxa"/>
            <w:tcBorders>
              <w:left w:val="double" w:sz="4" w:space="0" w:color="000000"/>
              <w:right w:val="single" w:sz="4" w:space="0" w:color="000000"/>
            </w:tcBorders>
          </w:tcPr>
          <w:p w14:paraId="0DF85E48" w14:textId="77777777" w:rsidR="002702A5" w:rsidRDefault="002702A5">
            <w:pPr>
              <w:pStyle w:val="TableParagraph"/>
              <w:spacing w:before="3"/>
              <w:jc w:val="left"/>
              <w:rPr>
                <w:sz w:val="15"/>
              </w:rPr>
            </w:pPr>
          </w:p>
          <w:p w14:paraId="0C459AA5" w14:textId="77777777" w:rsidR="002702A5" w:rsidRDefault="00000000">
            <w:pPr>
              <w:pStyle w:val="TableParagraph"/>
              <w:spacing w:before="1"/>
              <w:ind w:left="536" w:right="537"/>
              <w:rPr>
                <w:b/>
                <w:sz w:val="18"/>
              </w:rPr>
            </w:pPr>
            <w:r>
              <w:rPr>
                <w:b/>
                <w:sz w:val="18"/>
              </w:rPr>
              <w:t>有效人数</w:t>
            </w:r>
          </w:p>
        </w:tc>
        <w:tc>
          <w:tcPr>
            <w:tcW w:w="2554" w:type="dxa"/>
            <w:tcBorders>
              <w:left w:val="single" w:sz="4" w:space="0" w:color="000000"/>
            </w:tcBorders>
          </w:tcPr>
          <w:p w14:paraId="654A6D68" w14:textId="77777777" w:rsidR="002702A5" w:rsidRDefault="00000000">
            <w:pPr>
              <w:pStyle w:val="TableParagraph"/>
              <w:spacing w:before="37"/>
              <w:ind w:left="111" w:right="60"/>
              <w:rPr>
                <w:b/>
                <w:sz w:val="18"/>
              </w:rPr>
            </w:pPr>
            <w:r>
              <w:rPr>
                <w:b/>
                <w:sz w:val="18"/>
              </w:rPr>
              <w:t>审核时间</w:t>
            </w:r>
          </w:p>
          <w:p w14:paraId="73542D63" w14:textId="77777777" w:rsidR="002702A5" w:rsidRDefault="00000000">
            <w:pPr>
              <w:pStyle w:val="TableParagraph"/>
              <w:spacing w:before="82"/>
              <w:ind w:left="145" w:right="60"/>
              <w:rPr>
                <w:b/>
                <w:sz w:val="18"/>
              </w:rPr>
            </w:pPr>
            <w:r>
              <w:rPr>
                <w:b/>
                <w:sz w:val="18"/>
              </w:rPr>
              <w:t xml:space="preserve">第 </w:t>
            </w:r>
            <w:r>
              <w:rPr>
                <w:rFonts w:ascii="Arial" w:eastAsia="Arial"/>
                <w:b/>
                <w:sz w:val="18"/>
              </w:rPr>
              <w:t xml:space="preserve">1 </w:t>
            </w:r>
            <w:r>
              <w:rPr>
                <w:b/>
                <w:sz w:val="18"/>
              </w:rPr>
              <w:t xml:space="preserve">阶段＋第 </w:t>
            </w:r>
            <w:r>
              <w:rPr>
                <w:rFonts w:ascii="Arial" w:eastAsia="Arial"/>
                <w:b/>
                <w:sz w:val="18"/>
              </w:rPr>
              <w:t xml:space="preserve">2 </w:t>
            </w:r>
            <w:r>
              <w:rPr>
                <w:b/>
                <w:sz w:val="18"/>
              </w:rPr>
              <w:t>阶段（天）</w:t>
            </w:r>
          </w:p>
        </w:tc>
      </w:tr>
      <w:tr w:rsidR="002702A5" w14:paraId="3952FB3E" w14:textId="77777777">
        <w:trPr>
          <w:trHeight w:val="383"/>
        </w:trPr>
        <w:tc>
          <w:tcPr>
            <w:tcW w:w="2127" w:type="dxa"/>
            <w:tcBorders>
              <w:bottom w:val="single" w:sz="4" w:space="0" w:color="000000"/>
              <w:right w:val="single" w:sz="4" w:space="0" w:color="000000"/>
            </w:tcBorders>
          </w:tcPr>
          <w:p w14:paraId="5C49EAAC" w14:textId="77777777" w:rsidR="002702A5" w:rsidRDefault="00000000">
            <w:pPr>
              <w:pStyle w:val="TableParagraph"/>
              <w:spacing w:before="92"/>
              <w:ind w:left="679" w:right="660"/>
              <w:rPr>
                <w:rFonts w:ascii="Arial"/>
                <w:sz w:val="18"/>
              </w:rPr>
            </w:pPr>
            <w:r>
              <w:rPr>
                <w:rFonts w:ascii="Arial"/>
                <w:sz w:val="18"/>
              </w:rPr>
              <w:t>1-5</w:t>
            </w:r>
          </w:p>
        </w:tc>
        <w:tc>
          <w:tcPr>
            <w:tcW w:w="2549" w:type="dxa"/>
            <w:tcBorders>
              <w:left w:val="single" w:sz="4" w:space="0" w:color="000000"/>
              <w:bottom w:val="single" w:sz="4" w:space="0" w:color="000000"/>
              <w:right w:val="double" w:sz="4" w:space="0" w:color="000000"/>
            </w:tcBorders>
          </w:tcPr>
          <w:p w14:paraId="1ABCB881" w14:textId="77777777" w:rsidR="002702A5" w:rsidRDefault="00000000">
            <w:pPr>
              <w:pStyle w:val="TableParagraph"/>
              <w:spacing w:before="92"/>
              <w:ind w:right="1084"/>
              <w:jc w:val="right"/>
              <w:rPr>
                <w:rFonts w:ascii="Arial"/>
                <w:sz w:val="18"/>
              </w:rPr>
            </w:pPr>
            <w:r>
              <w:rPr>
                <w:rFonts w:ascii="Arial"/>
                <w:sz w:val="18"/>
              </w:rPr>
              <w:t>1.5</w:t>
            </w:r>
          </w:p>
        </w:tc>
        <w:tc>
          <w:tcPr>
            <w:tcW w:w="2127" w:type="dxa"/>
            <w:tcBorders>
              <w:left w:val="double" w:sz="4" w:space="0" w:color="000000"/>
              <w:bottom w:val="single" w:sz="4" w:space="0" w:color="000000"/>
              <w:right w:val="single" w:sz="4" w:space="0" w:color="000000"/>
            </w:tcBorders>
          </w:tcPr>
          <w:p w14:paraId="54FEF58B" w14:textId="77777777" w:rsidR="002702A5" w:rsidRDefault="00000000">
            <w:pPr>
              <w:pStyle w:val="TableParagraph"/>
              <w:spacing w:before="92"/>
              <w:ind w:left="537" w:right="537"/>
              <w:rPr>
                <w:rFonts w:ascii="Arial"/>
                <w:sz w:val="18"/>
              </w:rPr>
            </w:pPr>
            <w:r>
              <w:rPr>
                <w:rFonts w:ascii="Arial"/>
                <w:sz w:val="18"/>
              </w:rPr>
              <w:t>626-875</w:t>
            </w:r>
          </w:p>
        </w:tc>
        <w:tc>
          <w:tcPr>
            <w:tcW w:w="2554" w:type="dxa"/>
            <w:tcBorders>
              <w:left w:val="single" w:sz="4" w:space="0" w:color="000000"/>
              <w:bottom w:val="single" w:sz="4" w:space="0" w:color="000000"/>
            </w:tcBorders>
          </w:tcPr>
          <w:p w14:paraId="541EB6AD" w14:textId="77777777" w:rsidR="002702A5" w:rsidRDefault="00000000">
            <w:pPr>
              <w:pStyle w:val="TableParagraph"/>
              <w:spacing w:before="92"/>
              <w:ind w:left="102" w:right="60"/>
              <w:rPr>
                <w:rFonts w:ascii="Arial"/>
                <w:sz w:val="18"/>
              </w:rPr>
            </w:pPr>
            <w:r>
              <w:rPr>
                <w:rFonts w:ascii="Arial"/>
                <w:sz w:val="18"/>
              </w:rPr>
              <w:t>12</w:t>
            </w:r>
          </w:p>
        </w:tc>
      </w:tr>
      <w:tr w:rsidR="002702A5" w14:paraId="0EE796C9" w14:textId="77777777">
        <w:trPr>
          <w:trHeight w:val="378"/>
        </w:trPr>
        <w:tc>
          <w:tcPr>
            <w:tcW w:w="2127" w:type="dxa"/>
            <w:tcBorders>
              <w:top w:val="single" w:sz="4" w:space="0" w:color="000000"/>
              <w:bottom w:val="single" w:sz="4" w:space="0" w:color="000000"/>
              <w:right w:val="single" w:sz="4" w:space="0" w:color="000000"/>
            </w:tcBorders>
          </w:tcPr>
          <w:p w14:paraId="3F7D3EAF" w14:textId="77777777" w:rsidR="002702A5" w:rsidRDefault="00000000">
            <w:pPr>
              <w:pStyle w:val="TableParagraph"/>
              <w:ind w:left="679" w:right="665"/>
              <w:rPr>
                <w:rFonts w:ascii="Arial"/>
                <w:sz w:val="18"/>
              </w:rPr>
            </w:pPr>
            <w:r>
              <w:rPr>
                <w:rFonts w:ascii="Arial"/>
                <w:sz w:val="18"/>
              </w:rPr>
              <w:t>6-10</w:t>
            </w:r>
          </w:p>
        </w:tc>
        <w:tc>
          <w:tcPr>
            <w:tcW w:w="2549" w:type="dxa"/>
            <w:tcBorders>
              <w:top w:val="single" w:sz="4" w:space="0" w:color="000000"/>
              <w:left w:val="single" w:sz="4" w:space="0" w:color="000000"/>
              <w:bottom w:val="single" w:sz="4" w:space="0" w:color="000000"/>
              <w:right w:val="double" w:sz="4" w:space="0" w:color="000000"/>
            </w:tcBorders>
          </w:tcPr>
          <w:p w14:paraId="42DA8C27" w14:textId="77777777" w:rsidR="002702A5" w:rsidRDefault="00000000">
            <w:pPr>
              <w:pStyle w:val="TableParagraph"/>
              <w:ind w:right="1166"/>
              <w:jc w:val="right"/>
              <w:rPr>
                <w:rFonts w:ascii="Arial"/>
                <w:sz w:val="18"/>
              </w:rPr>
            </w:pPr>
            <w:r>
              <w:rPr>
                <w:rFonts w:ascii="Arial"/>
                <w:w w:val="101"/>
                <w:sz w:val="18"/>
              </w:rPr>
              <w:t>2</w:t>
            </w:r>
          </w:p>
        </w:tc>
        <w:tc>
          <w:tcPr>
            <w:tcW w:w="2127" w:type="dxa"/>
            <w:tcBorders>
              <w:top w:val="single" w:sz="4" w:space="0" w:color="000000"/>
              <w:left w:val="double" w:sz="4" w:space="0" w:color="000000"/>
              <w:bottom w:val="single" w:sz="4" w:space="0" w:color="000000"/>
              <w:right w:val="single" w:sz="4" w:space="0" w:color="000000"/>
            </w:tcBorders>
          </w:tcPr>
          <w:p w14:paraId="553F8012" w14:textId="77777777" w:rsidR="002702A5" w:rsidRDefault="00000000">
            <w:pPr>
              <w:pStyle w:val="TableParagraph"/>
              <w:ind w:left="538" w:right="537"/>
              <w:rPr>
                <w:rFonts w:ascii="Arial"/>
                <w:sz w:val="18"/>
              </w:rPr>
            </w:pPr>
            <w:r>
              <w:rPr>
                <w:rFonts w:ascii="Arial"/>
                <w:sz w:val="18"/>
              </w:rPr>
              <w:t>876-1175</w:t>
            </w:r>
          </w:p>
        </w:tc>
        <w:tc>
          <w:tcPr>
            <w:tcW w:w="2554" w:type="dxa"/>
            <w:tcBorders>
              <w:top w:val="single" w:sz="4" w:space="0" w:color="000000"/>
              <w:left w:val="single" w:sz="4" w:space="0" w:color="000000"/>
              <w:bottom w:val="single" w:sz="4" w:space="0" w:color="000000"/>
            </w:tcBorders>
          </w:tcPr>
          <w:p w14:paraId="00210C75" w14:textId="77777777" w:rsidR="002702A5" w:rsidRDefault="00000000">
            <w:pPr>
              <w:pStyle w:val="TableParagraph"/>
              <w:ind w:left="102" w:right="60"/>
              <w:rPr>
                <w:rFonts w:ascii="Arial"/>
                <w:sz w:val="18"/>
              </w:rPr>
            </w:pPr>
            <w:r>
              <w:rPr>
                <w:rFonts w:ascii="Arial"/>
                <w:sz w:val="18"/>
              </w:rPr>
              <w:t>13</w:t>
            </w:r>
          </w:p>
        </w:tc>
      </w:tr>
      <w:tr w:rsidR="002702A5" w14:paraId="32935B19" w14:textId="77777777">
        <w:trPr>
          <w:trHeight w:val="378"/>
        </w:trPr>
        <w:tc>
          <w:tcPr>
            <w:tcW w:w="2127" w:type="dxa"/>
            <w:tcBorders>
              <w:top w:val="single" w:sz="4" w:space="0" w:color="000000"/>
              <w:bottom w:val="single" w:sz="4" w:space="0" w:color="000000"/>
              <w:right w:val="single" w:sz="4" w:space="0" w:color="000000"/>
            </w:tcBorders>
          </w:tcPr>
          <w:p w14:paraId="65904BED" w14:textId="77777777" w:rsidR="002702A5" w:rsidRDefault="00000000">
            <w:pPr>
              <w:pStyle w:val="TableParagraph"/>
              <w:spacing w:before="78"/>
              <w:ind w:left="679" w:right="665"/>
              <w:rPr>
                <w:rFonts w:ascii="Arial"/>
                <w:sz w:val="18"/>
              </w:rPr>
            </w:pPr>
            <w:r>
              <w:rPr>
                <w:rFonts w:ascii="Arial"/>
                <w:sz w:val="18"/>
              </w:rPr>
              <w:t>11-15</w:t>
            </w:r>
          </w:p>
        </w:tc>
        <w:tc>
          <w:tcPr>
            <w:tcW w:w="2549" w:type="dxa"/>
            <w:tcBorders>
              <w:top w:val="single" w:sz="4" w:space="0" w:color="000000"/>
              <w:left w:val="single" w:sz="4" w:space="0" w:color="000000"/>
              <w:bottom w:val="single" w:sz="4" w:space="0" w:color="000000"/>
              <w:right w:val="double" w:sz="4" w:space="0" w:color="000000"/>
            </w:tcBorders>
          </w:tcPr>
          <w:p w14:paraId="6BBDA010" w14:textId="77777777" w:rsidR="002702A5" w:rsidRDefault="00000000">
            <w:pPr>
              <w:pStyle w:val="TableParagraph"/>
              <w:ind w:right="1084"/>
              <w:jc w:val="right"/>
              <w:rPr>
                <w:rFonts w:ascii="Arial"/>
                <w:sz w:val="18"/>
              </w:rPr>
            </w:pPr>
            <w:r>
              <w:rPr>
                <w:rFonts w:ascii="Arial"/>
                <w:sz w:val="18"/>
              </w:rPr>
              <w:t>2.5</w:t>
            </w:r>
          </w:p>
        </w:tc>
        <w:tc>
          <w:tcPr>
            <w:tcW w:w="2127" w:type="dxa"/>
            <w:tcBorders>
              <w:top w:val="single" w:sz="4" w:space="0" w:color="000000"/>
              <w:left w:val="double" w:sz="4" w:space="0" w:color="000000"/>
              <w:bottom w:val="single" w:sz="4" w:space="0" w:color="000000"/>
              <w:right w:val="single" w:sz="4" w:space="0" w:color="000000"/>
            </w:tcBorders>
          </w:tcPr>
          <w:p w14:paraId="64B2777A" w14:textId="77777777" w:rsidR="002702A5" w:rsidRDefault="00000000">
            <w:pPr>
              <w:pStyle w:val="TableParagraph"/>
              <w:ind w:left="535" w:right="537"/>
              <w:rPr>
                <w:rFonts w:ascii="Arial"/>
                <w:sz w:val="18"/>
              </w:rPr>
            </w:pPr>
            <w:r>
              <w:rPr>
                <w:rFonts w:ascii="Arial"/>
                <w:sz w:val="18"/>
              </w:rPr>
              <w:t>1176-1550</w:t>
            </w:r>
          </w:p>
        </w:tc>
        <w:tc>
          <w:tcPr>
            <w:tcW w:w="2554" w:type="dxa"/>
            <w:tcBorders>
              <w:top w:val="single" w:sz="4" w:space="0" w:color="000000"/>
              <w:left w:val="single" w:sz="4" w:space="0" w:color="000000"/>
              <w:bottom w:val="single" w:sz="4" w:space="0" w:color="000000"/>
            </w:tcBorders>
          </w:tcPr>
          <w:p w14:paraId="2D9E724A" w14:textId="77777777" w:rsidR="002702A5" w:rsidRDefault="00000000">
            <w:pPr>
              <w:pStyle w:val="TableParagraph"/>
              <w:ind w:left="102" w:right="60"/>
              <w:rPr>
                <w:rFonts w:ascii="Arial"/>
                <w:sz w:val="18"/>
              </w:rPr>
            </w:pPr>
            <w:r>
              <w:rPr>
                <w:rFonts w:ascii="Arial"/>
                <w:sz w:val="18"/>
              </w:rPr>
              <w:t>14</w:t>
            </w:r>
          </w:p>
        </w:tc>
      </w:tr>
      <w:tr w:rsidR="002702A5" w14:paraId="73241CCE" w14:textId="77777777">
        <w:trPr>
          <w:trHeight w:val="378"/>
        </w:trPr>
        <w:tc>
          <w:tcPr>
            <w:tcW w:w="2127" w:type="dxa"/>
            <w:tcBorders>
              <w:top w:val="single" w:sz="4" w:space="0" w:color="000000"/>
              <w:bottom w:val="single" w:sz="4" w:space="0" w:color="000000"/>
              <w:right w:val="single" w:sz="4" w:space="0" w:color="000000"/>
            </w:tcBorders>
          </w:tcPr>
          <w:p w14:paraId="5A1A9C3B" w14:textId="77777777" w:rsidR="002702A5" w:rsidRDefault="00000000">
            <w:pPr>
              <w:pStyle w:val="TableParagraph"/>
              <w:spacing w:before="78"/>
              <w:ind w:left="679" w:right="660"/>
              <w:rPr>
                <w:rFonts w:ascii="Arial"/>
                <w:sz w:val="18"/>
              </w:rPr>
            </w:pPr>
            <w:r>
              <w:rPr>
                <w:rFonts w:ascii="Arial"/>
                <w:sz w:val="18"/>
              </w:rPr>
              <w:t>16-25</w:t>
            </w:r>
          </w:p>
        </w:tc>
        <w:tc>
          <w:tcPr>
            <w:tcW w:w="2549" w:type="dxa"/>
            <w:tcBorders>
              <w:top w:val="single" w:sz="4" w:space="0" w:color="000000"/>
              <w:left w:val="single" w:sz="4" w:space="0" w:color="000000"/>
              <w:bottom w:val="single" w:sz="4" w:space="0" w:color="000000"/>
              <w:right w:val="double" w:sz="4" w:space="0" w:color="000000"/>
            </w:tcBorders>
          </w:tcPr>
          <w:p w14:paraId="49E86E95" w14:textId="77777777" w:rsidR="002702A5" w:rsidRDefault="00000000">
            <w:pPr>
              <w:pStyle w:val="TableParagraph"/>
              <w:ind w:right="1166"/>
              <w:jc w:val="right"/>
              <w:rPr>
                <w:rFonts w:ascii="Arial"/>
                <w:sz w:val="18"/>
              </w:rPr>
            </w:pPr>
            <w:r>
              <w:rPr>
                <w:rFonts w:ascii="Arial"/>
                <w:w w:val="101"/>
                <w:sz w:val="18"/>
              </w:rPr>
              <w:t>3</w:t>
            </w:r>
          </w:p>
        </w:tc>
        <w:tc>
          <w:tcPr>
            <w:tcW w:w="2127" w:type="dxa"/>
            <w:tcBorders>
              <w:top w:val="single" w:sz="4" w:space="0" w:color="000000"/>
              <w:left w:val="double" w:sz="4" w:space="0" w:color="000000"/>
              <w:bottom w:val="single" w:sz="4" w:space="0" w:color="000000"/>
              <w:right w:val="single" w:sz="4" w:space="0" w:color="000000"/>
            </w:tcBorders>
          </w:tcPr>
          <w:p w14:paraId="74E71A39" w14:textId="77777777" w:rsidR="002702A5" w:rsidRDefault="00000000">
            <w:pPr>
              <w:pStyle w:val="TableParagraph"/>
              <w:ind w:left="536" w:right="537"/>
              <w:rPr>
                <w:rFonts w:ascii="Arial"/>
                <w:sz w:val="18"/>
              </w:rPr>
            </w:pPr>
            <w:r>
              <w:rPr>
                <w:rFonts w:ascii="Arial"/>
                <w:sz w:val="18"/>
              </w:rPr>
              <w:t>1551-2025</w:t>
            </w:r>
          </w:p>
        </w:tc>
        <w:tc>
          <w:tcPr>
            <w:tcW w:w="2554" w:type="dxa"/>
            <w:tcBorders>
              <w:top w:val="single" w:sz="4" w:space="0" w:color="000000"/>
              <w:left w:val="single" w:sz="4" w:space="0" w:color="000000"/>
              <w:bottom w:val="single" w:sz="4" w:space="0" w:color="000000"/>
            </w:tcBorders>
          </w:tcPr>
          <w:p w14:paraId="60E60394" w14:textId="77777777" w:rsidR="002702A5" w:rsidRDefault="00000000">
            <w:pPr>
              <w:pStyle w:val="TableParagraph"/>
              <w:ind w:left="102" w:right="60"/>
              <w:rPr>
                <w:rFonts w:ascii="Arial"/>
                <w:sz w:val="18"/>
              </w:rPr>
            </w:pPr>
            <w:r>
              <w:rPr>
                <w:rFonts w:ascii="Arial"/>
                <w:sz w:val="18"/>
              </w:rPr>
              <w:t>15</w:t>
            </w:r>
          </w:p>
        </w:tc>
      </w:tr>
      <w:tr w:rsidR="002702A5" w14:paraId="61A838F7" w14:textId="77777777">
        <w:trPr>
          <w:trHeight w:val="379"/>
        </w:trPr>
        <w:tc>
          <w:tcPr>
            <w:tcW w:w="2127" w:type="dxa"/>
            <w:tcBorders>
              <w:top w:val="single" w:sz="4" w:space="0" w:color="000000"/>
              <w:bottom w:val="single" w:sz="4" w:space="0" w:color="000000"/>
              <w:right w:val="single" w:sz="4" w:space="0" w:color="000000"/>
            </w:tcBorders>
          </w:tcPr>
          <w:p w14:paraId="4B71F515" w14:textId="77777777" w:rsidR="002702A5" w:rsidRDefault="00000000">
            <w:pPr>
              <w:pStyle w:val="TableParagraph"/>
              <w:spacing w:before="78"/>
              <w:ind w:left="679" w:right="660"/>
              <w:rPr>
                <w:rFonts w:ascii="Arial"/>
                <w:sz w:val="18"/>
              </w:rPr>
            </w:pPr>
            <w:r>
              <w:rPr>
                <w:rFonts w:ascii="Arial"/>
                <w:sz w:val="18"/>
              </w:rPr>
              <w:t>26-45</w:t>
            </w:r>
          </w:p>
        </w:tc>
        <w:tc>
          <w:tcPr>
            <w:tcW w:w="2549" w:type="dxa"/>
            <w:tcBorders>
              <w:top w:val="single" w:sz="4" w:space="0" w:color="000000"/>
              <w:left w:val="single" w:sz="4" w:space="0" w:color="000000"/>
              <w:bottom w:val="single" w:sz="4" w:space="0" w:color="000000"/>
              <w:right w:val="double" w:sz="4" w:space="0" w:color="000000"/>
            </w:tcBorders>
          </w:tcPr>
          <w:p w14:paraId="6DD41658" w14:textId="77777777" w:rsidR="002702A5" w:rsidRDefault="00000000">
            <w:pPr>
              <w:pStyle w:val="TableParagraph"/>
              <w:ind w:right="1166"/>
              <w:jc w:val="right"/>
              <w:rPr>
                <w:rFonts w:ascii="Arial"/>
                <w:sz w:val="18"/>
              </w:rPr>
            </w:pPr>
            <w:r>
              <w:rPr>
                <w:rFonts w:ascii="Arial"/>
                <w:w w:val="101"/>
                <w:sz w:val="18"/>
              </w:rPr>
              <w:t>4</w:t>
            </w:r>
          </w:p>
        </w:tc>
        <w:tc>
          <w:tcPr>
            <w:tcW w:w="2127" w:type="dxa"/>
            <w:tcBorders>
              <w:top w:val="single" w:sz="4" w:space="0" w:color="000000"/>
              <w:left w:val="double" w:sz="4" w:space="0" w:color="000000"/>
              <w:bottom w:val="single" w:sz="4" w:space="0" w:color="000000"/>
              <w:right w:val="single" w:sz="4" w:space="0" w:color="000000"/>
            </w:tcBorders>
          </w:tcPr>
          <w:p w14:paraId="7C6A2780" w14:textId="77777777" w:rsidR="002702A5" w:rsidRDefault="00000000">
            <w:pPr>
              <w:pStyle w:val="TableParagraph"/>
              <w:ind w:left="536" w:right="537"/>
              <w:rPr>
                <w:rFonts w:ascii="Arial"/>
                <w:sz w:val="18"/>
              </w:rPr>
            </w:pPr>
            <w:r>
              <w:rPr>
                <w:rFonts w:ascii="Arial"/>
                <w:sz w:val="18"/>
              </w:rPr>
              <w:t>2026-2675</w:t>
            </w:r>
          </w:p>
        </w:tc>
        <w:tc>
          <w:tcPr>
            <w:tcW w:w="2554" w:type="dxa"/>
            <w:tcBorders>
              <w:top w:val="single" w:sz="4" w:space="0" w:color="000000"/>
              <w:left w:val="single" w:sz="4" w:space="0" w:color="000000"/>
              <w:bottom w:val="single" w:sz="4" w:space="0" w:color="000000"/>
            </w:tcBorders>
          </w:tcPr>
          <w:p w14:paraId="0F7A4B52" w14:textId="77777777" w:rsidR="002702A5" w:rsidRDefault="00000000">
            <w:pPr>
              <w:pStyle w:val="TableParagraph"/>
              <w:ind w:left="102" w:right="60"/>
              <w:rPr>
                <w:rFonts w:ascii="Arial"/>
                <w:sz w:val="18"/>
              </w:rPr>
            </w:pPr>
            <w:r>
              <w:rPr>
                <w:rFonts w:ascii="Arial"/>
                <w:sz w:val="18"/>
              </w:rPr>
              <w:t>16</w:t>
            </w:r>
          </w:p>
        </w:tc>
      </w:tr>
      <w:tr w:rsidR="002702A5" w14:paraId="1B023027" w14:textId="77777777">
        <w:trPr>
          <w:trHeight w:val="378"/>
        </w:trPr>
        <w:tc>
          <w:tcPr>
            <w:tcW w:w="2127" w:type="dxa"/>
            <w:tcBorders>
              <w:top w:val="single" w:sz="4" w:space="0" w:color="000000"/>
              <w:bottom w:val="single" w:sz="4" w:space="0" w:color="000000"/>
              <w:right w:val="single" w:sz="4" w:space="0" w:color="000000"/>
            </w:tcBorders>
          </w:tcPr>
          <w:p w14:paraId="0D9E5412" w14:textId="77777777" w:rsidR="002702A5" w:rsidRDefault="00000000">
            <w:pPr>
              <w:pStyle w:val="TableParagraph"/>
              <w:spacing w:before="78"/>
              <w:ind w:left="679" w:right="660"/>
              <w:rPr>
                <w:rFonts w:ascii="Arial"/>
                <w:sz w:val="18"/>
              </w:rPr>
            </w:pPr>
            <w:r>
              <w:rPr>
                <w:rFonts w:ascii="Arial"/>
                <w:sz w:val="18"/>
              </w:rPr>
              <w:t>46-65</w:t>
            </w:r>
          </w:p>
        </w:tc>
        <w:tc>
          <w:tcPr>
            <w:tcW w:w="2549" w:type="dxa"/>
            <w:tcBorders>
              <w:top w:val="single" w:sz="4" w:space="0" w:color="000000"/>
              <w:left w:val="single" w:sz="4" w:space="0" w:color="000000"/>
              <w:bottom w:val="single" w:sz="4" w:space="0" w:color="000000"/>
              <w:right w:val="double" w:sz="4" w:space="0" w:color="000000"/>
            </w:tcBorders>
          </w:tcPr>
          <w:p w14:paraId="0E0BDF14" w14:textId="77777777" w:rsidR="002702A5" w:rsidRDefault="00000000">
            <w:pPr>
              <w:pStyle w:val="TableParagraph"/>
              <w:ind w:right="1166"/>
              <w:jc w:val="right"/>
              <w:rPr>
                <w:rFonts w:ascii="Arial"/>
                <w:sz w:val="18"/>
              </w:rPr>
            </w:pPr>
            <w:r>
              <w:rPr>
                <w:rFonts w:ascii="Arial"/>
                <w:w w:val="101"/>
                <w:sz w:val="18"/>
              </w:rPr>
              <w:t>5</w:t>
            </w:r>
          </w:p>
        </w:tc>
        <w:tc>
          <w:tcPr>
            <w:tcW w:w="2127" w:type="dxa"/>
            <w:tcBorders>
              <w:top w:val="single" w:sz="4" w:space="0" w:color="000000"/>
              <w:left w:val="double" w:sz="4" w:space="0" w:color="000000"/>
              <w:bottom w:val="single" w:sz="4" w:space="0" w:color="000000"/>
              <w:right w:val="single" w:sz="4" w:space="0" w:color="000000"/>
            </w:tcBorders>
          </w:tcPr>
          <w:p w14:paraId="7879C001" w14:textId="77777777" w:rsidR="002702A5" w:rsidRDefault="00000000">
            <w:pPr>
              <w:pStyle w:val="TableParagraph"/>
              <w:ind w:left="536" w:right="537"/>
              <w:rPr>
                <w:rFonts w:ascii="Arial"/>
                <w:sz w:val="18"/>
              </w:rPr>
            </w:pPr>
            <w:r>
              <w:rPr>
                <w:rFonts w:ascii="Arial"/>
                <w:sz w:val="18"/>
              </w:rPr>
              <w:t>2676-3450</w:t>
            </w:r>
          </w:p>
        </w:tc>
        <w:tc>
          <w:tcPr>
            <w:tcW w:w="2554" w:type="dxa"/>
            <w:tcBorders>
              <w:top w:val="single" w:sz="4" w:space="0" w:color="000000"/>
              <w:left w:val="single" w:sz="4" w:space="0" w:color="000000"/>
              <w:bottom w:val="single" w:sz="4" w:space="0" w:color="000000"/>
            </w:tcBorders>
          </w:tcPr>
          <w:p w14:paraId="71C7D9FA" w14:textId="77777777" w:rsidR="002702A5" w:rsidRDefault="00000000">
            <w:pPr>
              <w:pStyle w:val="TableParagraph"/>
              <w:ind w:left="102" w:right="60"/>
              <w:rPr>
                <w:rFonts w:ascii="Arial"/>
                <w:sz w:val="18"/>
              </w:rPr>
            </w:pPr>
            <w:r>
              <w:rPr>
                <w:rFonts w:ascii="Arial"/>
                <w:sz w:val="18"/>
              </w:rPr>
              <w:t>17</w:t>
            </w:r>
          </w:p>
        </w:tc>
      </w:tr>
      <w:tr w:rsidR="002702A5" w14:paraId="126C5CBC" w14:textId="77777777">
        <w:trPr>
          <w:trHeight w:val="378"/>
        </w:trPr>
        <w:tc>
          <w:tcPr>
            <w:tcW w:w="2127" w:type="dxa"/>
            <w:tcBorders>
              <w:top w:val="single" w:sz="4" w:space="0" w:color="000000"/>
              <w:bottom w:val="single" w:sz="4" w:space="0" w:color="000000"/>
              <w:right w:val="single" w:sz="4" w:space="0" w:color="000000"/>
            </w:tcBorders>
          </w:tcPr>
          <w:p w14:paraId="3DFE0409" w14:textId="77777777" w:rsidR="002702A5" w:rsidRDefault="00000000">
            <w:pPr>
              <w:pStyle w:val="TableParagraph"/>
              <w:spacing w:before="78"/>
              <w:ind w:left="679" w:right="660"/>
              <w:rPr>
                <w:rFonts w:ascii="Arial"/>
                <w:sz w:val="18"/>
              </w:rPr>
            </w:pPr>
            <w:r>
              <w:rPr>
                <w:rFonts w:ascii="Arial"/>
                <w:sz w:val="18"/>
              </w:rPr>
              <w:t>66-85</w:t>
            </w:r>
          </w:p>
        </w:tc>
        <w:tc>
          <w:tcPr>
            <w:tcW w:w="2549" w:type="dxa"/>
            <w:tcBorders>
              <w:top w:val="single" w:sz="4" w:space="0" w:color="000000"/>
              <w:left w:val="single" w:sz="4" w:space="0" w:color="000000"/>
              <w:bottom w:val="single" w:sz="4" w:space="0" w:color="000000"/>
              <w:right w:val="double" w:sz="4" w:space="0" w:color="000000"/>
            </w:tcBorders>
          </w:tcPr>
          <w:p w14:paraId="54EDAC21" w14:textId="77777777" w:rsidR="002702A5" w:rsidRDefault="00000000">
            <w:pPr>
              <w:pStyle w:val="TableParagraph"/>
              <w:ind w:right="1166"/>
              <w:jc w:val="right"/>
              <w:rPr>
                <w:rFonts w:ascii="Arial"/>
                <w:sz w:val="18"/>
              </w:rPr>
            </w:pPr>
            <w:r>
              <w:rPr>
                <w:rFonts w:ascii="Arial"/>
                <w:w w:val="101"/>
                <w:sz w:val="18"/>
              </w:rPr>
              <w:t>6</w:t>
            </w:r>
          </w:p>
        </w:tc>
        <w:tc>
          <w:tcPr>
            <w:tcW w:w="2127" w:type="dxa"/>
            <w:tcBorders>
              <w:top w:val="single" w:sz="4" w:space="0" w:color="000000"/>
              <w:left w:val="double" w:sz="4" w:space="0" w:color="000000"/>
              <w:bottom w:val="single" w:sz="4" w:space="0" w:color="000000"/>
              <w:right w:val="single" w:sz="4" w:space="0" w:color="000000"/>
            </w:tcBorders>
          </w:tcPr>
          <w:p w14:paraId="3CF1462E" w14:textId="77777777" w:rsidR="002702A5" w:rsidRDefault="00000000">
            <w:pPr>
              <w:pStyle w:val="TableParagraph"/>
              <w:ind w:left="536" w:right="537"/>
              <w:rPr>
                <w:rFonts w:ascii="Arial"/>
                <w:sz w:val="18"/>
              </w:rPr>
            </w:pPr>
            <w:r>
              <w:rPr>
                <w:rFonts w:ascii="Arial"/>
                <w:sz w:val="18"/>
              </w:rPr>
              <w:t>3451-4350</w:t>
            </w:r>
          </w:p>
        </w:tc>
        <w:tc>
          <w:tcPr>
            <w:tcW w:w="2554" w:type="dxa"/>
            <w:tcBorders>
              <w:top w:val="single" w:sz="4" w:space="0" w:color="000000"/>
              <w:left w:val="single" w:sz="4" w:space="0" w:color="000000"/>
              <w:bottom w:val="single" w:sz="4" w:space="0" w:color="000000"/>
            </w:tcBorders>
          </w:tcPr>
          <w:p w14:paraId="0F1E2489" w14:textId="77777777" w:rsidR="002702A5" w:rsidRDefault="00000000">
            <w:pPr>
              <w:pStyle w:val="TableParagraph"/>
              <w:ind w:left="102" w:right="60"/>
              <w:rPr>
                <w:rFonts w:ascii="Arial"/>
                <w:sz w:val="18"/>
              </w:rPr>
            </w:pPr>
            <w:r>
              <w:rPr>
                <w:rFonts w:ascii="Arial"/>
                <w:sz w:val="18"/>
              </w:rPr>
              <w:t>18</w:t>
            </w:r>
          </w:p>
        </w:tc>
      </w:tr>
      <w:tr w:rsidR="002702A5" w14:paraId="398CA17D" w14:textId="77777777">
        <w:trPr>
          <w:trHeight w:val="378"/>
        </w:trPr>
        <w:tc>
          <w:tcPr>
            <w:tcW w:w="2127" w:type="dxa"/>
            <w:tcBorders>
              <w:top w:val="single" w:sz="4" w:space="0" w:color="000000"/>
              <w:bottom w:val="single" w:sz="4" w:space="0" w:color="000000"/>
              <w:right w:val="single" w:sz="4" w:space="0" w:color="000000"/>
            </w:tcBorders>
          </w:tcPr>
          <w:p w14:paraId="622E5E47" w14:textId="77777777" w:rsidR="002702A5" w:rsidRDefault="00000000">
            <w:pPr>
              <w:pStyle w:val="TableParagraph"/>
              <w:spacing w:before="78"/>
              <w:ind w:left="679" w:right="665"/>
              <w:rPr>
                <w:rFonts w:ascii="Arial"/>
                <w:sz w:val="18"/>
              </w:rPr>
            </w:pPr>
            <w:r>
              <w:rPr>
                <w:rFonts w:ascii="Arial"/>
                <w:sz w:val="18"/>
              </w:rPr>
              <w:t>86-125</w:t>
            </w:r>
          </w:p>
        </w:tc>
        <w:tc>
          <w:tcPr>
            <w:tcW w:w="2549" w:type="dxa"/>
            <w:tcBorders>
              <w:top w:val="single" w:sz="4" w:space="0" w:color="000000"/>
              <w:left w:val="single" w:sz="4" w:space="0" w:color="000000"/>
              <w:bottom w:val="single" w:sz="4" w:space="0" w:color="000000"/>
              <w:right w:val="double" w:sz="4" w:space="0" w:color="000000"/>
            </w:tcBorders>
          </w:tcPr>
          <w:p w14:paraId="27E3BCA9" w14:textId="77777777" w:rsidR="002702A5" w:rsidRDefault="00000000">
            <w:pPr>
              <w:pStyle w:val="TableParagraph"/>
              <w:ind w:right="1166"/>
              <w:jc w:val="right"/>
              <w:rPr>
                <w:rFonts w:ascii="Arial"/>
                <w:sz w:val="18"/>
              </w:rPr>
            </w:pPr>
            <w:r>
              <w:rPr>
                <w:rFonts w:ascii="Arial"/>
                <w:w w:val="101"/>
                <w:sz w:val="18"/>
              </w:rPr>
              <w:t>7</w:t>
            </w:r>
          </w:p>
        </w:tc>
        <w:tc>
          <w:tcPr>
            <w:tcW w:w="2127" w:type="dxa"/>
            <w:tcBorders>
              <w:top w:val="single" w:sz="4" w:space="0" w:color="000000"/>
              <w:left w:val="double" w:sz="4" w:space="0" w:color="000000"/>
              <w:bottom w:val="single" w:sz="4" w:space="0" w:color="000000"/>
              <w:right w:val="single" w:sz="4" w:space="0" w:color="000000"/>
            </w:tcBorders>
          </w:tcPr>
          <w:p w14:paraId="66C96454" w14:textId="77777777" w:rsidR="002702A5" w:rsidRDefault="00000000">
            <w:pPr>
              <w:pStyle w:val="TableParagraph"/>
              <w:ind w:left="536" w:right="537"/>
              <w:rPr>
                <w:rFonts w:ascii="Arial"/>
                <w:sz w:val="18"/>
              </w:rPr>
            </w:pPr>
            <w:r>
              <w:rPr>
                <w:rFonts w:ascii="Arial"/>
                <w:sz w:val="18"/>
              </w:rPr>
              <w:t>4351-5450</w:t>
            </w:r>
          </w:p>
        </w:tc>
        <w:tc>
          <w:tcPr>
            <w:tcW w:w="2554" w:type="dxa"/>
            <w:tcBorders>
              <w:top w:val="single" w:sz="4" w:space="0" w:color="000000"/>
              <w:left w:val="single" w:sz="4" w:space="0" w:color="000000"/>
              <w:bottom w:val="single" w:sz="4" w:space="0" w:color="000000"/>
            </w:tcBorders>
          </w:tcPr>
          <w:p w14:paraId="571AC88D" w14:textId="77777777" w:rsidR="002702A5" w:rsidRDefault="00000000">
            <w:pPr>
              <w:pStyle w:val="TableParagraph"/>
              <w:ind w:left="102" w:right="60"/>
              <w:rPr>
                <w:rFonts w:ascii="Arial"/>
                <w:sz w:val="18"/>
              </w:rPr>
            </w:pPr>
            <w:r>
              <w:rPr>
                <w:rFonts w:ascii="Arial"/>
                <w:sz w:val="18"/>
              </w:rPr>
              <w:t>19</w:t>
            </w:r>
          </w:p>
        </w:tc>
      </w:tr>
      <w:tr w:rsidR="002702A5" w14:paraId="60CB2DC8" w14:textId="77777777">
        <w:trPr>
          <w:trHeight w:val="378"/>
        </w:trPr>
        <w:tc>
          <w:tcPr>
            <w:tcW w:w="2127" w:type="dxa"/>
            <w:tcBorders>
              <w:top w:val="single" w:sz="4" w:space="0" w:color="000000"/>
              <w:bottom w:val="single" w:sz="4" w:space="0" w:color="000000"/>
              <w:right w:val="single" w:sz="4" w:space="0" w:color="000000"/>
            </w:tcBorders>
          </w:tcPr>
          <w:p w14:paraId="631C1133" w14:textId="77777777" w:rsidR="002702A5" w:rsidRDefault="00000000">
            <w:pPr>
              <w:pStyle w:val="TableParagraph"/>
              <w:spacing w:before="78"/>
              <w:ind w:left="679" w:right="660"/>
              <w:rPr>
                <w:rFonts w:ascii="Arial"/>
                <w:sz w:val="18"/>
              </w:rPr>
            </w:pPr>
            <w:r>
              <w:rPr>
                <w:rFonts w:ascii="Arial"/>
                <w:sz w:val="18"/>
              </w:rPr>
              <w:t>126-175</w:t>
            </w:r>
          </w:p>
        </w:tc>
        <w:tc>
          <w:tcPr>
            <w:tcW w:w="2549" w:type="dxa"/>
            <w:tcBorders>
              <w:top w:val="single" w:sz="4" w:space="0" w:color="000000"/>
              <w:left w:val="single" w:sz="4" w:space="0" w:color="000000"/>
              <w:bottom w:val="single" w:sz="4" w:space="0" w:color="000000"/>
              <w:right w:val="double" w:sz="4" w:space="0" w:color="000000"/>
            </w:tcBorders>
          </w:tcPr>
          <w:p w14:paraId="46CCB4BB" w14:textId="77777777" w:rsidR="002702A5" w:rsidRDefault="00000000">
            <w:pPr>
              <w:pStyle w:val="TableParagraph"/>
              <w:ind w:right="1166"/>
              <w:jc w:val="right"/>
              <w:rPr>
                <w:rFonts w:ascii="Arial"/>
                <w:sz w:val="18"/>
              </w:rPr>
            </w:pPr>
            <w:r>
              <w:rPr>
                <w:rFonts w:ascii="Arial"/>
                <w:w w:val="101"/>
                <w:sz w:val="18"/>
              </w:rPr>
              <w:t>8</w:t>
            </w:r>
          </w:p>
        </w:tc>
        <w:tc>
          <w:tcPr>
            <w:tcW w:w="2127" w:type="dxa"/>
            <w:tcBorders>
              <w:top w:val="single" w:sz="4" w:space="0" w:color="000000"/>
              <w:left w:val="double" w:sz="4" w:space="0" w:color="000000"/>
              <w:bottom w:val="single" w:sz="4" w:space="0" w:color="000000"/>
              <w:right w:val="single" w:sz="4" w:space="0" w:color="000000"/>
            </w:tcBorders>
          </w:tcPr>
          <w:p w14:paraId="363E56A8" w14:textId="77777777" w:rsidR="002702A5" w:rsidRDefault="00000000">
            <w:pPr>
              <w:pStyle w:val="TableParagraph"/>
              <w:ind w:left="536" w:right="537"/>
              <w:rPr>
                <w:rFonts w:ascii="Arial"/>
                <w:sz w:val="18"/>
              </w:rPr>
            </w:pPr>
            <w:r>
              <w:rPr>
                <w:rFonts w:ascii="Arial"/>
                <w:sz w:val="18"/>
              </w:rPr>
              <w:t>5451-6800</w:t>
            </w:r>
          </w:p>
        </w:tc>
        <w:tc>
          <w:tcPr>
            <w:tcW w:w="2554" w:type="dxa"/>
            <w:tcBorders>
              <w:top w:val="single" w:sz="4" w:space="0" w:color="000000"/>
              <w:left w:val="single" w:sz="4" w:space="0" w:color="000000"/>
              <w:bottom w:val="single" w:sz="4" w:space="0" w:color="000000"/>
            </w:tcBorders>
          </w:tcPr>
          <w:p w14:paraId="108F3404" w14:textId="77777777" w:rsidR="002702A5" w:rsidRDefault="00000000">
            <w:pPr>
              <w:pStyle w:val="TableParagraph"/>
              <w:ind w:left="102" w:right="60"/>
              <w:rPr>
                <w:rFonts w:ascii="Arial"/>
                <w:sz w:val="18"/>
              </w:rPr>
            </w:pPr>
            <w:r>
              <w:rPr>
                <w:rFonts w:ascii="Arial"/>
                <w:sz w:val="18"/>
              </w:rPr>
              <w:t>20</w:t>
            </w:r>
          </w:p>
        </w:tc>
      </w:tr>
      <w:tr w:rsidR="002702A5" w14:paraId="6EAA7928" w14:textId="77777777">
        <w:trPr>
          <w:trHeight w:val="379"/>
        </w:trPr>
        <w:tc>
          <w:tcPr>
            <w:tcW w:w="2127" w:type="dxa"/>
            <w:tcBorders>
              <w:top w:val="single" w:sz="4" w:space="0" w:color="000000"/>
              <w:bottom w:val="single" w:sz="4" w:space="0" w:color="000000"/>
              <w:right w:val="single" w:sz="4" w:space="0" w:color="000000"/>
            </w:tcBorders>
          </w:tcPr>
          <w:p w14:paraId="6DA83190" w14:textId="77777777" w:rsidR="002702A5" w:rsidRDefault="00000000">
            <w:pPr>
              <w:pStyle w:val="TableParagraph"/>
              <w:spacing w:before="78"/>
              <w:ind w:left="679" w:right="660"/>
              <w:rPr>
                <w:rFonts w:ascii="Arial"/>
                <w:sz w:val="18"/>
              </w:rPr>
            </w:pPr>
            <w:r>
              <w:rPr>
                <w:rFonts w:ascii="Arial"/>
                <w:sz w:val="18"/>
              </w:rPr>
              <w:t>176-275</w:t>
            </w:r>
          </w:p>
        </w:tc>
        <w:tc>
          <w:tcPr>
            <w:tcW w:w="2549" w:type="dxa"/>
            <w:tcBorders>
              <w:top w:val="single" w:sz="4" w:space="0" w:color="000000"/>
              <w:left w:val="single" w:sz="4" w:space="0" w:color="000000"/>
              <w:bottom w:val="single" w:sz="4" w:space="0" w:color="000000"/>
              <w:right w:val="double" w:sz="4" w:space="0" w:color="000000"/>
            </w:tcBorders>
          </w:tcPr>
          <w:p w14:paraId="68824E55" w14:textId="77777777" w:rsidR="002702A5" w:rsidRDefault="00000000">
            <w:pPr>
              <w:pStyle w:val="TableParagraph"/>
              <w:spacing w:before="88"/>
              <w:ind w:right="1166"/>
              <w:jc w:val="right"/>
              <w:rPr>
                <w:rFonts w:ascii="Arial"/>
                <w:sz w:val="18"/>
              </w:rPr>
            </w:pPr>
            <w:r>
              <w:rPr>
                <w:rFonts w:ascii="Arial"/>
                <w:w w:val="101"/>
                <w:sz w:val="18"/>
              </w:rPr>
              <w:t>9</w:t>
            </w:r>
          </w:p>
        </w:tc>
        <w:tc>
          <w:tcPr>
            <w:tcW w:w="2127" w:type="dxa"/>
            <w:tcBorders>
              <w:top w:val="single" w:sz="4" w:space="0" w:color="000000"/>
              <w:left w:val="double" w:sz="4" w:space="0" w:color="000000"/>
              <w:bottom w:val="single" w:sz="4" w:space="0" w:color="000000"/>
              <w:right w:val="single" w:sz="4" w:space="0" w:color="000000"/>
            </w:tcBorders>
          </w:tcPr>
          <w:p w14:paraId="6A03F7CE" w14:textId="77777777" w:rsidR="002702A5" w:rsidRDefault="00000000">
            <w:pPr>
              <w:pStyle w:val="TableParagraph"/>
              <w:spacing w:before="88"/>
              <w:ind w:left="536" w:right="537"/>
              <w:rPr>
                <w:rFonts w:ascii="Arial"/>
                <w:sz w:val="18"/>
              </w:rPr>
            </w:pPr>
            <w:r>
              <w:rPr>
                <w:rFonts w:ascii="Arial"/>
                <w:sz w:val="18"/>
              </w:rPr>
              <w:t>6801-8500</w:t>
            </w:r>
          </w:p>
        </w:tc>
        <w:tc>
          <w:tcPr>
            <w:tcW w:w="2554" w:type="dxa"/>
            <w:tcBorders>
              <w:top w:val="single" w:sz="4" w:space="0" w:color="000000"/>
              <w:left w:val="single" w:sz="4" w:space="0" w:color="000000"/>
              <w:bottom w:val="single" w:sz="4" w:space="0" w:color="000000"/>
            </w:tcBorders>
          </w:tcPr>
          <w:p w14:paraId="35468D60" w14:textId="77777777" w:rsidR="002702A5" w:rsidRDefault="00000000">
            <w:pPr>
              <w:pStyle w:val="TableParagraph"/>
              <w:spacing w:before="88"/>
              <w:ind w:left="102" w:right="60"/>
              <w:rPr>
                <w:rFonts w:ascii="Arial"/>
                <w:sz w:val="18"/>
              </w:rPr>
            </w:pPr>
            <w:r>
              <w:rPr>
                <w:rFonts w:ascii="Arial"/>
                <w:sz w:val="18"/>
              </w:rPr>
              <w:t>21</w:t>
            </w:r>
          </w:p>
        </w:tc>
      </w:tr>
      <w:tr w:rsidR="002702A5" w14:paraId="7B5F591E" w14:textId="77777777">
        <w:trPr>
          <w:trHeight w:val="378"/>
        </w:trPr>
        <w:tc>
          <w:tcPr>
            <w:tcW w:w="2127" w:type="dxa"/>
            <w:tcBorders>
              <w:top w:val="single" w:sz="4" w:space="0" w:color="000000"/>
              <w:bottom w:val="single" w:sz="4" w:space="0" w:color="000000"/>
              <w:right w:val="single" w:sz="4" w:space="0" w:color="000000"/>
            </w:tcBorders>
          </w:tcPr>
          <w:p w14:paraId="1CF6F935" w14:textId="77777777" w:rsidR="002702A5" w:rsidRDefault="00000000">
            <w:pPr>
              <w:pStyle w:val="TableParagraph"/>
              <w:spacing w:before="78"/>
              <w:ind w:left="679" w:right="660"/>
              <w:rPr>
                <w:rFonts w:ascii="Arial"/>
                <w:sz w:val="18"/>
              </w:rPr>
            </w:pPr>
            <w:r>
              <w:rPr>
                <w:rFonts w:ascii="Arial"/>
                <w:sz w:val="18"/>
              </w:rPr>
              <w:t>276-425</w:t>
            </w:r>
          </w:p>
        </w:tc>
        <w:tc>
          <w:tcPr>
            <w:tcW w:w="2549" w:type="dxa"/>
            <w:tcBorders>
              <w:top w:val="single" w:sz="4" w:space="0" w:color="000000"/>
              <w:left w:val="single" w:sz="4" w:space="0" w:color="000000"/>
              <w:bottom w:val="single" w:sz="4" w:space="0" w:color="000000"/>
              <w:right w:val="double" w:sz="4" w:space="0" w:color="000000"/>
            </w:tcBorders>
          </w:tcPr>
          <w:p w14:paraId="49C31B87" w14:textId="77777777" w:rsidR="002702A5" w:rsidRDefault="00000000">
            <w:pPr>
              <w:pStyle w:val="TableParagraph"/>
              <w:ind w:right="1113"/>
              <w:jc w:val="right"/>
              <w:rPr>
                <w:rFonts w:ascii="Arial"/>
                <w:sz w:val="18"/>
              </w:rPr>
            </w:pPr>
            <w:r>
              <w:rPr>
                <w:rFonts w:ascii="Arial"/>
                <w:sz w:val="18"/>
              </w:rPr>
              <w:t>10</w:t>
            </w:r>
          </w:p>
        </w:tc>
        <w:tc>
          <w:tcPr>
            <w:tcW w:w="2127" w:type="dxa"/>
            <w:tcBorders>
              <w:top w:val="single" w:sz="4" w:space="0" w:color="000000"/>
              <w:left w:val="double" w:sz="4" w:space="0" w:color="000000"/>
              <w:bottom w:val="single" w:sz="4" w:space="0" w:color="000000"/>
              <w:right w:val="single" w:sz="4" w:space="0" w:color="000000"/>
            </w:tcBorders>
          </w:tcPr>
          <w:p w14:paraId="5D03E980" w14:textId="77777777" w:rsidR="002702A5" w:rsidRDefault="00000000">
            <w:pPr>
              <w:pStyle w:val="TableParagraph"/>
              <w:ind w:left="538" w:right="537"/>
              <w:rPr>
                <w:rFonts w:ascii="Arial"/>
                <w:sz w:val="18"/>
              </w:rPr>
            </w:pPr>
            <w:r>
              <w:rPr>
                <w:rFonts w:ascii="Arial"/>
                <w:sz w:val="18"/>
              </w:rPr>
              <w:t>8501-10700</w:t>
            </w:r>
          </w:p>
        </w:tc>
        <w:tc>
          <w:tcPr>
            <w:tcW w:w="2554" w:type="dxa"/>
            <w:tcBorders>
              <w:top w:val="single" w:sz="4" w:space="0" w:color="000000"/>
              <w:left w:val="single" w:sz="4" w:space="0" w:color="000000"/>
              <w:bottom w:val="single" w:sz="4" w:space="0" w:color="000000"/>
            </w:tcBorders>
          </w:tcPr>
          <w:p w14:paraId="7A21BD12" w14:textId="77777777" w:rsidR="002702A5" w:rsidRDefault="00000000">
            <w:pPr>
              <w:pStyle w:val="TableParagraph"/>
              <w:ind w:left="102" w:right="60"/>
              <w:rPr>
                <w:rFonts w:ascii="Arial"/>
                <w:sz w:val="18"/>
              </w:rPr>
            </w:pPr>
            <w:r>
              <w:rPr>
                <w:rFonts w:ascii="Arial"/>
                <w:sz w:val="18"/>
              </w:rPr>
              <w:t>22</w:t>
            </w:r>
          </w:p>
        </w:tc>
      </w:tr>
      <w:tr w:rsidR="002702A5" w14:paraId="52789661" w14:textId="77777777">
        <w:trPr>
          <w:trHeight w:val="378"/>
        </w:trPr>
        <w:tc>
          <w:tcPr>
            <w:tcW w:w="2127" w:type="dxa"/>
            <w:tcBorders>
              <w:top w:val="single" w:sz="4" w:space="0" w:color="000000"/>
              <w:right w:val="single" w:sz="4" w:space="0" w:color="000000"/>
            </w:tcBorders>
          </w:tcPr>
          <w:p w14:paraId="13EABE3A" w14:textId="77777777" w:rsidR="002702A5" w:rsidRDefault="00000000">
            <w:pPr>
              <w:pStyle w:val="TableParagraph"/>
              <w:ind w:left="679" w:right="660"/>
              <w:rPr>
                <w:rFonts w:ascii="Arial"/>
                <w:sz w:val="18"/>
              </w:rPr>
            </w:pPr>
            <w:r>
              <w:rPr>
                <w:rFonts w:ascii="Arial"/>
                <w:sz w:val="18"/>
              </w:rPr>
              <w:t>426-625</w:t>
            </w:r>
          </w:p>
        </w:tc>
        <w:tc>
          <w:tcPr>
            <w:tcW w:w="2549" w:type="dxa"/>
            <w:tcBorders>
              <w:top w:val="single" w:sz="4" w:space="0" w:color="000000"/>
              <w:left w:val="single" w:sz="4" w:space="0" w:color="000000"/>
              <w:right w:val="double" w:sz="4" w:space="0" w:color="000000"/>
            </w:tcBorders>
          </w:tcPr>
          <w:p w14:paraId="2F9060F5" w14:textId="77777777" w:rsidR="002702A5" w:rsidRDefault="00000000">
            <w:pPr>
              <w:pStyle w:val="TableParagraph"/>
              <w:ind w:right="1137"/>
              <w:jc w:val="right"/>
              <w:rPr>
                <w:rFonts w:ascii="Arial"/>
                <w:sz w:val="18"/>
              </w:rPr>
            </w:pPr>
            <w:r>
              <w:rPr>
                <w:rFonts w:ascii="Arial"/>
                <w:sz w:val="18"/>
              </w:rPr>
              <w:t>11</w:t>
            </w:r>
          </w:p>
        </w:tc>
        <w:tc>
          <w:tcPr>
            <w:tcW w:w="2127" w:type="dxa"/>
            <w:tcBorders>
              <w:top w:val="single" w:sz="4" w:space="0" w:color="000000"/>
              <w:left w:val="double" w:sz="4" w:space="0" w:color="000000"/>
              <w:right w:val="single" w:sz="4" w:space="0" w:color="000000"/>
            </w:tcBorders>
          </w:tcPr>
          <w:p w14:paraId="50E45F16" w14:textId="77777777" w:rsidR="002702A5" w:rsidRDefault="00000000">
            <w:pPr>
              <w:pStyle w:val="TableParagraph"/>
              <w:spacing w:before="78"/>
              <w:ind w:left="538" w:right="537"/>
              <w:rPr>
                <w:rFonts w:ascii="Arial"/>
                <w:sz w:val="18"/>
              </w:rPr>
            </w:pPr>
            <w:r>
              <w:rPr>
                <w:rFonts w:ascii="Arial"/>
                <w:sz w:val="18"/>
              </w:rPr>
              <w:t>&gt;10700</w:t>
            </w:r>
          </w:p>
        </w:tc>
        <w:tc>
          <w:tcPr>
            <w:tcW w:w="2554" w:type="dxa"/>
            <w:tcBorders>
              <w:top w:val="single" w:sz="4" w:space="0" w:color="000000"/>
              <w:left w:val="single" w:sz="4" w:space="0" w:color="000000"/>
            </w:tcBorders>
          </w:tcPr>
          <w:p w14:paraId="64209ECA" w14:textId="77777777" w:rsidR="002702A5" w:rsidRDefault="00000000">
            <w:pPr>
              <w:pStyle w:val="TableParagraph"/>
              <w:spacing w:before="71"/>
              <w:ind w:left="106" w:right="60"/>
              <w:rPr>
                <w:sz w:val="18"/>
              </w:rPr>
            </w:pPr>
            <w:r>
              <w:rPr>
                <w:sz w:val="18"/>
              </w:rPr>
              <w:t>遵循上述递进规律</w:t>
            </w:r>
          </w:p>
        </w:tc>
      </w:tr>
    </w:tbl>
    <w:p w14:paraId="772DEFC3" w14:textId="77777777" w:rsidR="002702A5" w:rsidRDefault="00000000">
      <w:pPr>
        <w:pStyle w:val="a3"/>
        <w:spacing w:before="139" w:line="410" w:lineRule="auto"/>
        <w:ind w:right="206" w:firstLine="417"/>
        <w:rPr>
          <w:rFonts w:ascii="Arial Unicode MS" w:eastAsia="Arial Unicode MS"/>
        </w:rPr>
      </w:pPr>
      <w:r>
        <w:rPr>
          <w:rFonts w:ascii="Arial Unicode MS" w:eastAsia="Arial Unicode MS" w:hint="eastAsia"/>
        </w:rPr>
        <w:t>注1</w:t>
      </w:r>
      <w:r>
        <w:rPr>
          <w:rFonts w:ascii="Arial Unicode MS" w:eastAsia="Arial Unicode MS" w:hint="eastAsia"/>
          <w:spacing w:val="-7"/>
        </w:rPr>
        <w:t>. 上表中的人数宜视为连续变化的，而不是阶梯式变化的。即如果画成曲线图，线段的起点宜来</w:t>
      </w:r>
      <w:r>
        <w:rPr>
          <w:rFonts w:ascii="Arial Unicode MS" w:eastAsia="Arial Unicode MS" w:hint="eastAsia"/>
          <w:spacing w:val="-4"/>
        </w:rPr>
        <w:t xml:space="preserve">自表格上一栏的值，并以表格每栏值为每段的终点。曲线的起点是人数为 </w:t>
      </w:r>
      <w:r>
        <w:rPr>
          <w:rFonts w:ascii="Arial Unicode MS" w:eastAsia="Arial Unicode MS" w:hint="eastAsia"/>
        </w:rPr>
        <w:t>1</w:t>
      </w:r>
      <w:r>
        <w:rPr>
          <w:rFonts w:ascii="Arial Unicode MS" w:eastAsia="Arial Unicode MS" w:hint="eastAsia"/>
          <w:spacing w:val="18"/>
        </w:rPr>
        <w:t xml:space="preserve"> 时对应 </w:t>
      </w:r>
      <w:r>
        <w:rPr>
          <w:rFonts w:ascii="Arial Unicode MS" w:eastAsia="Arial Unicode MS" w:hint="eastAsia"/>
        </w:rPr>
        <w:t>1.5</w:t>
      </w:r>
      <w:r>
        <w:rPr>
          <w:rFonts w:ascii="Arial Unicode MS" w:eastAsia="Arial Unicode MS" w:hint="eastAsia"/>
          <w:spacing w:val="16"/>
        </w:rPr>
        <w:t xml:space="preserve"> 天。</w:t>
      </w:r>
    </w:p>
    <w:p w14:paraId="3853F497" w14:textId="77777777" w:rsidR="002702A5" w:rsidRDefault="00000000">
      <w:pPr>
        <w:pStyle w:val="a3"/>
        <w:spacing w:line="364" w:lineRule="exact"/>
        <w:ind w:left="651"/>
        <w:rPr>
          <w:rFonts w:ascii="Arial Unicode MS" w:eastAsia="Arial Unicode MS"/>
        </w:rPr>
      </w:pPr>
      <w:r>
        <w:rPr>
          <w:rFonts w:ascii="Arial Unicode MS" w:eastAsia="Arial Unicode MS" w:hint="eastAsia"/>
        </w:rPr>
        <w:t>注2. 对员工超过10700人的组织，审核人日基数应按照表1中的递进规律，与该表保持一致。</w:t>
      </w:r>
    </w:p>
    <w:p w14:paraId="07DB1C4D" w14:textId="77777777" w:rsidR="002702A5" w:rsidRDefault="002702A5">
      <w:pPr>
        <w:pStyle w:val="a3"/>
        <w:spacing w:before="15"/>
        <w:ind w:left="0"/>
        <w:rPr>
          <w:rFonts w:ascii="Arial Unicode MS"/>
          <w:sz w:val="14"/>
        </w:rPr>
      </w:pPr>
    </w:p>
    <w:p w14:paraId="7BD96879" w14:textId="77777777" w:rsidR="002702A5" w:rsidRDefault="00000000">
      <w:pPr>
        <w:pStyle w:val="a3"/>
        <w:spacing w:line="410" w:lineRule="auto"/>
        <w:ind w:right="349" w:firstLine="417"/>
        <w:rPr>
          <w:rFonts w:ascii="Arial Unicode MS" w:eastAsia="Arial Unicode MS" w:hAnsi="Arial Unicode MS"/>
        </w:rPr>
      </w:pPr>
      <w:r>
        <w:rPr>
          <w:rFonts w:ascii="Arial Unicode MS" w:eastAsia="Arial Unicode MS" w:hAnsi="Arial Unicode MS" w:hint="eastAsia"/>
        </w:rPr>
        <w:t>注3</w:t>
      </w:r>
      <w:r>
        <w:rPr>
          <w:rFonts w:ascii="Arial Unicode MS" w:eastAsia="Arial Unicode MS" w:hAnsi="Arial Unicode MS" w:hint="eastAsia"/>
          <w:spacing w:val="-6"/>
        </w:rPr>
        <w:t>. 表中“有效人数”包括认证范围内涉及的所有人员</w:t>
      </w:r>
      <w:r>
        <w:rPr>
          <w:rFonts w:ascii="Arial Unicode MS" w:eastAsia="Arial Unicode MS" w:hAnsi="Arial Unicode MS" w:hint="eastAsia"/>
        </w:rPr>
        <w:t>（</w:t>
      </w:r>
      <w:r>
        <w:rPr>
          <w:rFonts w:ascii="Arial Unicode MS" w:eastAsia="Arial Unicode MS" w:hAnsi="Arial Unicode MS" w:hint="eastAsia"/>
          <w:spacing w:val="-1"/>
        </w:rPr>
        <w:t>含每个班次的人员</w:t>
      </w:r>
      <w:r>
        <w:rPr>
          <w:rFonts w:ascii="Arial Unicode MS" w:eastAsia="Arial Unicode MS" w:hAnsi="Arial Unicode MS" w:hint="eastAsia"/>
          <w:spacing w:val="-34"/>
        </w:rPr>
        <w:t>）</w:t>
      </w:r>
      <w:r>
        <w:rPr>
          <w:rFonts w:ascii="Arial Unicode MS" w:eastAsia="Arial Unicode MS" w:hAnsi="Arial Unicode MS" w:hint="eastAsia"/>
          <w:spacing w:val="-8"/>
        </w:rPr>
        <w:t>。覆盖于认证范围内的</w:t>
      </w:r>
      <w:r>
        <w:rPr>
          <w:rFonts w:ascii="Arial Unicode MS" w:eastAsia="Arial Unicode MS" w:hAnsi="Arial Unicode MS" w:hint="eastAsia"/>
          <w:spacing w:val="-1"/>
        </w:rPr>
        <w:t>非固定人员</w:t>
      </w:r>
      <w:r>
        <w:rPr>
          <w:rFonts w:ascii="Arial Unicode MS" w:eastAsia="Arial Unicode MS" w:hAnsi="Arial Unicode MS" w:hint="eastAsia"/>
        </w:rPr>
        <w:t>（</w:t>
      </w:r>
      <w:r>
        <w:rPr>
          <w:rFonts w:ascii="Arial Unicode MS" w:eastAsia="Arial Unicode MS" w:hAnsi="Arial Unicode MS" w:hint="eastAsia"/>
          <w:spacing w:val="-3"/>
        </w:rPr>
        <w:t>如：承包商人员</w:t>
      </w:r>
      <w:r>
        <w:rPr>
          <w:rFonts w:ascii="Arial Unicode MS" w:eastAsia="Arial Unicode MS" w:hAnsi="Arial Unicode MS" w:hint="eastAsia"/>
        </w:rPr>
        <w:t>）</w:t>
      </w:r>
      <w:r>
        <w:rPr>
          <w:rFonts w:ascii="Arial Unicode MS" w:eastAsia="Arial Unicode MS" w:hAnsi="Arial Unicode MS" w:hint="eastAsia"/>
          <w:spacing w:val="-5"/>
        </w:rPr>
        <w:t>和兼职人员也应包括在有效人数内。</w:t>
      </w:r>
    </w:p>
    <w:p w14:paraId="5E89D421" w14:textId="77777777" w:rsidR="002702A5" w:rsidRDefault="00000000">
      <w:pPr>
        <w:pStyle w:val="2"/>
        <w:tabs>
          <w:tab w:val="left" w:pos="953"/>
        </w:tabs>
        <w:spacing w:before="198"/>
        <w:ind w:left="310"/>
        <w:jc w:val="center"/>
      </w:pPr>
      <w:r>
        <w:t>图</w:t>
      </w:r>
      <w:r>
        <w:rPr>
          <w:spacing w:val="4"/>
        </w:rPr>
        <w:t xml:space="preserve"> </w:t>
      </w:r>
      <w:r>
        <w:rPr>
          <w:rFonts w:ascii="Arial" w:eastAsia="Arial"/>
        </w:rPr>
        <w:t>1</w:t>
      </w:r>
      <w:r>
        <w:rPr>
          <w:rFonts w:ascii="Arial" w:eastAsia="Arial"/>
        </w:rPr>
        <w:tab/>
      </w:r>
      <w:r>
        <w:t>复杂程度与审核时间的关系</w:t>
      </w:r>
    </w:p>
    <w:p w14:paraId="689BDEA9" w14:textId="77777777" w:rsidR="002702A5" w:rsidRDefault="002702A5">
      <w:pPr>
        <w:jc w:val="center"/>
        <w:sectPr w:rsidR="002702A5">
          <w:pgSz w:w="11910" w:h="16840"/>
          <w:pgMar w:top="1280" w:right="960" w:bottom="1400" w:left="1000" w:header="530" w:footer="1121" w:gutter="0"/>
          <w:cols w:space="720"/>
        </w:sectPr>
      </w:pPr>
    </w:p>
    <w:p w14:paraId="3EB9F015" w14:textId="77777777" w:rsidR="002702A5" w:rsidRDefault="002702A5">
      <w:pPr>
        <w:pStyle w:val="a3"/>
        <w:ind w:left="0"/>
        <w:rPr>
          <w:b/>
          <w:sz w:val="20"/>
        </w:rPr>
      </w:pPr>
    </w:p>
    <w:p w14:paraId="7E3C24AD" w14:textId="77777777" w:rsidR="002702A5" w:rsidRDefault="002702A5">
      <w:pPr>
        <w:pStyle w:val="a3"/>
        <w:spacing w:before="11" w:after="1"/>
        <w:ind w:left="0"/>
        <w:rPr>
          <w:b/>
          <w:sz w:val="11"/>
        </w:rPr>
      </w:pPr>
    </w:p>
    <w:p w14:paraId="6457F2E3" w14:textId="77777777" w:rsidR="002702A5" w:rsidRDefault="00000000">
      <w:pPr>
        <w:pStyle w:val="a3"/>
        <w:ind w:left="850"/>
        <w:rPr>
          <w:sz w:val="20"/>
        </w:rPr>
      </w:pPr>
      <w:r>
        <w:rPr>
          <w:sz w:val="20"/>
        </w:rPr>
      </w:r>
      <w:r>
        <w:rPr>
          <w:sz w:val="20"/>
        </w:rPr>
        <w:pict w14:anchorId="4BE97B86">
          <v:group id="_x0000_s2050" style="width:6pt;height:31.15pt;mso-position-horizontal-relative:char;mso-position-vertical-relative:line" coordsize="120,623">
            <v:shape id="_x0000_s2051" style="position:absolute;width:120;height:623" coordsize="120,623" o:spt="100" adj="0,,0" path="m66,90r-11,l50,94,49,613r,6l54,623r11,l69,619,70,94,66,90xm60,l,120r50,l50,94r5,-4l105,90,60,xm105,90r-39,l70,94r,26l120,120,105,90xe" fillcolor="black" stroked="f">
              <v:stroke joinstyle="round"/>
              <v:formulas/>
              <v:path arrowok="t" o:connecttype="segments"/>
            </v:shape>
            <w10:anchorlock/>
          </v:group>
        </w:pict>
      </w:r>
    </w:p>
    <w:p w14:paraId="1D0DD9FD" w14:textId="77777777" w:rsidR="002702A5" w:rsidRDefault="002702A5">
      <w:pPr>
        <w:pStyle w:val="a3"/>
        <w:ind w:left="0"/>
        <w:rPr>
          <w:b/>
          <w:sz w:val="20"/>
        </w:rPr>
      </w:pPr>
    </w:p>
    <w:p w14:paraId="37708B7D" w14:textId="77777777" w:rsidR="002702A5" w:rsidRDefault="002702A5">
      <w:pPr>
        <w:pStyle w:val="a3"/>
        <w:spacing w:before="12"/>
        <w:ind w:left="0"/>
        <w:rPr>
          <w:b/>
          <w:sz w:val="27"/>
        </w:rPr>
      </w:pPr>
    </w:p>
    <w:p w14:paraId="73A4064F" w14:textId="77777777" w:rsidR="002702A5" w:rsidRDefault="00000000">
      <w:pPr>
        <w:pStyle w:val="a3"/>
        <w:spacing w:before="72"/>
        <w:ind w:left="0" w:right="1881"/>
        <w:jc w:val="right"/>
      </w:pPr>
      <w:r>
        <w:pict w14:anchorId="57349BB8">
          <v:shape id="_x0000_s2052" style="position:absolute;left:0;text-align:left;margin-left:247.65pt;margin-top:13.35pt;width:57.9pt;height:15.45pt;z-index:251662336;mso-position-horizontal-relative:page;mso-width-relative:page;mso-height-relative:page" coordorigin="4953,267" coordsize="1158,309" o:spt="100" adj="0,,0" path="m5929,518r-12,58l6109,523r-151,l5929,518xm5940,459r-11,59l5958,523r12,-59l5940,459xm5952,400r-12,59l5970,464r-12,59l6109,523r2,l5952,400xm4965,267r-12,59l5929,518r11,-59l4965,267xe" fillcolor="blue" stroked="f">
            <v:stroke joinstyle="round"/>
            <v:formulas/>
            <v:path arrowok="t" o:connecttype="segments"/>
            <w10:wrap anchorx="page"/>
          </v:shape>
        </w:pict>
      </w:r>
      <w:r>
        <w:pict w14:anchorId="1846CC18">
          <v:shapetype id="_x0000_t202" coordsize="21600,21600" o:spt="202" path="m,l,21600r21600,l21600,xe">
            <v:stroke joinstyle="miter"/>
            <v:path gradientshapeok="t" o:connecttype="rect"/>
          </v:shapetype>
          <v:shape id="_x0000_s2053" type="#_x0000_t202" style="position:absolute;left:0;text-align:left;margin-left:88.75pt;margin-top:-77.25pt;width:411.1pt;height:212.95pt;z-index:251663360;mso-position-horizontal-relative:page;mso-width-relative:page;mso-height-relative:page" filled="f" stroked="f">
            <v:textbox inset="0,0,0,0">
              <w:txbxContent>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86"/>
                    <w:gridCol w:w="2778"/>
                    <w:gridCol w:w="1073"/>
                    <w:gridCol w:w="985"/>
                    <w:gridCol w:w="2871"/>
                  </w:tblGrid>
                  <w:tr w:rsidR="002702A5" w14:paraId="61940D7C" w14:textId="77777777">
                    <w:trPr>
                      <w:trHeight w:val="1707"/>
                    </w:trPr>
                    <w:tc>
                      <w:tcPr>
                        <w:tcW w:w="486" w:type="dxa"/>
                        <w:vMerge w:val="restart"/>
                        <w:tcBorders>
                          <w:top w:val="nil"/>
                          <w:left w:val="nil"/>
                          <w:bottom w:val="nil"/>
                        </w:tcBorders>
                      </w:tcPr>
                      <w:p w14:paraId="253A7007" w14:textId="77777777" w:rsidR="002702A5" w:rsidRDefault="002702A5">
                        <w:pPr>
                          <w:pStyle w:val="TableParagraph"/>
                          <w:spacing w:before="0"/>
                          <w:jc w:val="left"/>
                          <w:rPr>
                            <w:rFonts w:ascii="Arial Unicode MS"/>
                            <w:sz w:val="20"/>
                          </w:rPr>
                        </w:pPr>
                      </w:p>
                      <w:p w14:paraId="4DE89269" w14:textId="77777777" w:rsidR="002702A5" w:rsidRDefault="002702A5">
                        <w:pPr>
                          <w:pStyle w:val="TableParagraph"/>
                          <w:spacing w:before="0"/>
                          <w:jc w:val="left"/>
                          <w:rPr>
                            <w:rFonts w:ascii="Arial Unicode MS"/>
                            <w:sz w:val="20"/>
                          </w:rPr>
                        </w:pPr>
                      </w:p>
                      <w:p w14:paraId="6E45A620" w14:textId="77777777" w:rsidR="002702A5" w:rsidRDefault="002702A5">
                        <w:pPr>
                          <w:pStyle w:val="TableParagraph"/>
                          <w:spacing w:before="7"/>
                          <w:jc w:val="left"/>
                          <w:rPr>
                            <w:rFonts w:ascii="Arial Unicode MS"/>
                            <w:sz w:val="14"/>
                          </w:rPr>
                        </w:pPr>
                      </w:p>
                      <w:p w14:paraId="01030D9E" w14:textId="77777777" w:rsidR="002702A5" w:rsidRDefault="00000000">
                        <w:pPr>
                          <w:pStyle w:val="TableParagraph"/>
                          <w:spacing w:before="0" w:line="213" w:lineRule="auto"/>
                          <w:ind w:left="25" w:right="232"/>
                          <w:jc w:val="both"/>
                          <w:rPr>
                            <w:sz w:val="21"/>
                          </w:rPr>
                        </w:pPr>
                        <w:r>
                          <w:rPr>
                            <w:sz w:val="21"/>
                          </w:rPr>
                          <w:t>＋ 组织的分布状态</w:t>
                        </w:r>
                      </w:p>
                      <w:p w14:paraId="6D2E20C4" w14:textId="77777777" w:rsidR="002702A5" w:rsidRDefault="00000000">
                        <w:pPr>
                          <w:pStyle w:val="TableParagraph"/>
                          <w:spacing w:before="0" w:line="251" w:lineRule="exact"/>
                          <w:ind w:left="25"/>
                          <w:jc w:val="left"/>
                          <w:rPr>
                            <w:sz w:val="21"/>
                          </w:rPr>
                        </w:pPr>
                        <w:r>
                          <w:rPr>
                            <w:sz w:val="21"/>
                          </w:rPr>
                          <w:t>－</w:t>
                        </w:r>
                      </w:p>
                    </w:tc>
                    <w:tc>
                      <w:tcPr>
                        <w:tcW w:w="3851" w:type="dxa"/>
                        <w:gridSpan w:val="2"/>
                        <w:tcBorders>
                          <w:bottom w:val="nil"/>
                          <w:right w:val="single" w:sz="4" w:space="0" w:color="000000"/>
                        </w:tcBorders>
                      </w:tcPr>
                      <w:p w14:paraId="1DABEC27" w14:textId="77777777" w:rsidR="002702A5" w:rsidRDefault="00000000">
                        <w:pPr>
                          <w:pStyle w:val="TableParagraph"/>
                          <w:spacing w:before="19" w:line="278" w:lineRule="auto"/>
                          <w:ind w:left="90" w:right="2682"/>
                          <w:jc w:val="left"/>
                          <w:rPr>
                            <w:sz w:val="21"/>
                          </w:rPr>
                        </w:pPr>
                        <w:r>
                          <w:rPr>
                            <w:spacing w:val="-4"/>
                            <w:sz w:val="21"/>
                          </w:rPr>
                          <w:t>大型、简单</w:t>
                        </w:r>
                        <w:r>
                          <w:rPr>
                            <w:sz w:val="21"/>
                          </w:rPr>
                          <w:t>多场所</w:t>
                        </w:r>
                      </w:p>
                      <w:p w14:paraId="678F573A" w14:textId="77777777" w:rsidR="002702A5" w:rsidRDefault="00000000">
                        <w:pPr>
                          <w:pStyle w:val="TableParagraph"/>
                          <w:spacing w:before="0" w:line="269" w:lineRule="exact"/>
                          <w:ind w:left="90"/>
                          <w:jc w:val="left"/>
                          <w:rPr>
                            <w:sz w:val="21"/>
                          </w:rPr>
                        </w:pPr>
                        <w:r>
                          <w:rPr>
                            <w:sz w:val="21"/>
                          </w:rPr>
                          <w:t>过程少</w:t>
                        </w:r>
                      </w:p>
                      <w:p w14:paraId="01123BB8" w14:textId="77777777" w:rsidR="002702A5" w:rsidRDefault="00000000">
                        <w:pPr>
                          <w:pStyle w:val="TableParagraph"/>
                          <w:spacing w:before="43" w:line="278" w:lineRule="auto"/>
                          <w:ind w:left="90" w:right="2682"/>
                          <w:jc w:val="left"/>
                          <w:rPr>
                            <w:sz w:val="21"/>
                          </w:rPr>
                        </w:pPr>
                        <w:r>
                          <w:rPr>
                            <w:spacing w:val="-4"/>
                            <w:sz w:val="21"/>
                          </w:rPr>
                          <w:t>重复性过程</w:t>
                        </w:r>
                        <w:r>
                          <w:rPr>
                            <w:sz w:val="21"/>
                          </w:rPr>
                          <w:t>范围小</w:t>
                        </w:r>
                      </w:p>
                    </w:tc>
                    <w:tc>
                      <w:tcPr>
                        <w:tcW w:w="3856" w:type="dxa"/>
                        <w:gridSpan w:val="2"/>
                        <w:tcBorders>
                          <w:left w:val="single" w:sz="4" w:space="0" w:color="000000"/>
                          <w:bottom w:val="nil"/>
                        </w:tcBorders>
                      </w:tcPr>
                      <w:p w14:paraId="3389A7AF" w14:textId="77777777" w:rsidR="002702A5" w:rsidRDefault="00000000">
                        <w:pPr>
                          <w:pStyle w:val="TableParagraph"/>
                          <w:spacing w:before="19" w:line="278" w:lineRule="auto"/>
                          <w:ind w:left="1680" w:right="1097"/>
                          <w:jc w:val="left"/>
                          <w:rPr>
                            <w:sz w:val="21"/>
                          </w:rPr>
                        </w:pPr>
                        <w:r>
                          <w:rPr>
                            <w:spacing w:val="-4"/>
                            <w:sz w:val="21"/>
                          </w:rPr>
                          <w:t>大型、复杂</w:t>
                        </w:r>
                        <w:r>
                          <w:rPr>
                            <w:sz w:val="21"/>
                          </w:rPr>
                          <w:t>多场所</w:t>
                        </w:r>
                      </w:p>
                      <w:p w14:paraId="42F2B400" w14:textId="77777777" w:rsidR="002702A5" w:rsidRDefault="00000000">
                        <w:pPr>
                          <w:pStyle w:val="TableParagraph"/>
                          <w:spacing w:before="0" w:line="269" w:lineRule="exact"/>
                          <w:ind w:left="1680"/>
                          <w:jc w:val="left"/>
                          <w:rPr>
                            <w:sz w:val="21"/>
                          </w:rPr>
                        </w:pPr>
                        <w:r>
                          <w:rPr>
                            <w:sz w:val="21"/>
                          </w:rPr>
                          <w:t>过程多</w:t>
                        </w:r>
                      </w:p>
                      <w:p w14:paraId="73F037A8" w14:textId="77777777" w:rsidR="002702A5" w:rsidRDefault="00000000">
                        <w:pPr>
                          <w:pStyle w:val="TableParagraph"/>
                          <w:spacing w:before="43" w:line="278" w:lineRule="auto"/>
                          <w:ind w:left="1680" w:right="1097"/>
                          <w:jc w:val="left"/>
                          <w:rPr>
                            <w:sz w:val="21"/>
                          </w:rPr>
                        </w:pPr>
                        <w:r>
                          <w:rPr>
                            <w:spacing w:val="-4"/>
                            <w:sz w:val="21"/>
                          </w:rPr>
                          <w:t>独特的过程</w:t>
                        </w:r>
                        <w:r>
                          <w:rPr>
                            <w:sz w:val="21"/>
                          </w:rPr>
                          <w:t>范围大</w:t>
                        </w:r>
                      </w:p>
                    </w:tc>
                  </w:tr>
                  <w:tr w:rsidR="002702A5" w14:paraId="2C7FA5B1" w14:textId="77777777">
                    <w:trPr>
                      <w:trHeight w:val="369"/>
                    </w:trPr>
                    <w:tc>
                      <w:tcPr>
                        <w:tcW w:w="486" w:type="dxa"/>
                        <w:vMerge/>
                        <w:tcBorders>
                          <w:top w:val="nil"/>
                          <w:left w:val="nil"/>
                          <w:bottom w:val="nil"/>
                        </w:tcBorders>
                      </w:tcPr>
                      <w:p w14:paraId="07D625CB" w14:textId="77777777" w:rsidR="002702A5" w:rsidRDefault="002702A5">
                        <w:pPr>
                          <w:rPr>
                            <w:sz w:val="2"/>
                            <w:szCs w:val="2"/>
                          </w:rPr>
                        </w:pPr>
                      </w:p>
                    </w:tc>
                    <w:tc>
                      <w:tcPr>
                        <w:tcW w:w="2778" w:type="dxa"/>
                        <w:tcBorders>
                          <w:top w:val="nil"/>
                          <w:bottom w:val="single" w:sz="4" w:space="0" w:color="000000"/>
                          <w:right w:val="single" w:sz="6" w:space="0" w:color="000000"/>
                        </w:tcBorders>
                      </w:tcPr>
                      <w:p w14:paraId="3D7484C2" w14:textId="77777777" w:rsidR="002702A5" w:rsidRDefault="00000000">
                        <w:pPr>
                          <w:pStyle w:val="TableParagraph"/>
                          <w:spacing w:before="0" w:line="134" w:lineRule="exact"/>
                          <w:ind w:left="90"/>
                          <w:jc w:val="left"/>
                          <w:rPr>
                            <w:b/>
                            <w:sz w:val="21"/>
                          </w:rPr>
                        </w:pPr>
                        <w:r>
                          <w:rPr>
                            <w:rFonts w:ascii="Times New Roman" w:eastAsia="Times New Roman"/>
                            <w:b/>
                            <w:spacing w:val="-53"/>
                            <w:sz w:val="21"/>
                            <w:shd w:val="clear" w:color="auto" w:fill="00FFFF"/>
                          </w:rPr>
                          <w:t xml:space="preserve"> </w:t>
                        </w:r>
                        <w:r>
                          <w:rPr>
                            <w:b/>
                            <w:sz w:val="21"/>
                            <w:shd w:val="clear" w:color="auto" w:fill="00FFFF"/>
                          </w:rPr>
                          <w:t>从审核时间表确定的起始点</w:t>
                        </w:r>
                      </w:p>
                    </w:tc>
                    <w:tc>
                      <w:tcPr>
                        <w:tcW w:w="2058" w:type="dxa"/>
                        <w:gridSpan w:val="2"/>
                        <w:vMerge w:val="restart"/>
                        <w:tcBorders>
                          <w:top w:val="single" w:sz="6" w:space="0" w:color="000000"/>
                          <w:left w:val="single" w:sz="6" w:space="0" w:color="000000"/>
                          <w:bottom w:val="single" w:sz="6" w:space="0" w:color="000000"/>
                          <w:right w:val="single" w:sz="6" w:space="0" w:color="000000"/>
                        </w:tcBorders>
                      </w:tcPr>
                      <w:p w14:paraId="3A15E02B" w14:textId="77777777" w:rsidR="002702A5" w:rsidRDefault="002702A5">
                        <w:pPr>
                          <w:pStyle w:val="TableParagraph"/>
                          <w:spacing w:before="0"/>
                          <w:jc w:val="left"/>
                          <w:rPr>
                            <w:rFonts w:ascii="Times New Roman"/>
                            <w:sz w:val="20"/>
                          </w:rPr>
                        </w:pPr>
                      </w:p>
                    </w:tc>
                    <w:tc>
                      <w:tcPr>
                        <w:tcW w:w="2871" w:type="dxa"/>
                        <w:tcBorders>
                          <w:top w:val="nil"/>
                          <w:left w:val="single" w:sz="6" w:space="0" w:color="000000"/>
                          <w:bottom w:val="single" w:sz="4" w:space="0" w:color="000000"/>
                        </w:tcBorders>
                      </w:tcPr>
                      <w:p w14:paraId="7445955A" w14:textId="77777777" w:rsidR="002702A5" w:rsidRDefault="002702A5">
                        <w:pPr>
                          <w:pStyle w:val="TableParagraph"/>
                          <w:spacing w:before="0"/>
                          <w:jc w:val="left"/>
                          <w:rPr>
                            <w:rFonts w:ascii="Times New Roman"/>
                            <w:sz w:val="20"/>
                          </w:rPr>
                        </w:pPr>
                      </w:p>
                    </w:tc>
                  </w:tr>
                  <w:tr w:rsidR="002702A5" w14:paraId="6FF61092" w14:textId="77777777">
                    <w:trPr>
                      <w:trHeight w:val="305"/>
                    </w:trPr>
                    <w:tc>
                      <w:tcPr>
                        <w:tcW w:w="486" w:type="dxa"/>
                        <w:vMerge/>
                        <w:tcBorders>
                          <w:top w:val="nil"/>
                          <w:left w:val="nil"/>
                          <w:bottom w:val="nil"/>
                        </w:tcBorders>
                      </w:tcPr>
                      <w:p w14:paraId="380444DA" w14:textId="77777777" w:rsidR="002702A5" w:rsidRDefault="002702A5">
                        <w:pPr>
                          <w:rPr>
                            <w:sz w:val="2"/>
                            <w:szCs w:val="2"/>
                          </w:rPr>
                        </w:pPr>
                      </w:p>
                    </w:tc>
                    <w:tc>
                      <w:tcPr>
                        <w:tcW w:w="2778" w:type="dxa"/>
                        <w:tcBorders>
                          <w:top w:val="single" w:sz="4" w:space="0" w:color="000000"/>
                          <w:bottom w:val="nil"/>
                          <w:right w:val="single" w:sz="6" w:space="0" w:color="000000"/>
                        </w:tcBorders>
                      </w:tcPr>
                      <w:p w14:paraId="16D238F6" w14:textId="77777777" w:rsidR="002702A5" w:rsidRDefault="002702A5">
                        <w:pPr>
                          <w:pStyle w:val="TableParagraph"/>
                          <w:spacing w:before="0"/>
                          <w:jc w:val="left"/>
                          <w:rPr>
                            <w:rFonts w:ascii="Times New Roman"/>
                            <w:sz w:val="20"/>
                          </w:rPr>
                        </w:pPr>
                      </w:p>
                    </w:tc>
                    <w:tc>
                      <w:tcPr>
                        <w:tcW w:w="2058" w:type="dxa"/>
                        <w:gridSpan w:val="2"/>
                        <w:vMerge/>
                        <w:tcBorders>
                          <w:top w:val="nil"/>
                          <w:left w:val="single" w:sz="6" w:space="0" w:color="000000"/>
                          <w:bottom w:val="single" w:sz="6" w:space="0" w:color="000000"/>
                          <w:right w:val="single" w:sz="6" w:space="0" w:color="000000"/>
                        </w:tcBorders>
                      </w:tcPr>
                      <w:p w14:paraId="19E00013" w14:textId="77777777" w:rsidR="002702A5" w:rsidRDefault="002702A5">
                        <w:pPr>
                          <w:rPr>
                            <w:sz w:val="2"/>
                            <w:szCs w:val="2"/>
                          </w:rPr>
                        </w:pPr>
                      </w:p>
                    </w:tc>
                    <w:tc>
                      <w:tcPr>
                        <w:tcW w:w="2871" w:type="dxa"/>
                        <w:tcBorders>
                          <w:top w:val="single" w:sz="4" w:space="0" w:color="000000"/>
                          <w:left w:val="single" w:sz="6" w:space="0" w:color="000000"/>
                          <w:bottom w:val="nil"/>
                        </w:tcBorders>
                      </w:tcPr>
                      <w:p w14:paraId="416F900D" w14:textId="77777777" w:rsidR="002702A5" w:rsidRDefault="002702A5">
                        <w:pPr>
                          <w:pStyle w:val="TableParagraph"/>
                          <w:spacing w:before="0"/>
                          <w:jc w:val="left"/>
                          <w:rPr>
                            <w:rFonts w:ascii="Times New Roman"/>
                            <w:sz w:val="20"/>
                          </w:rPr>
                        </w:pPr>
                      </w:p>
                    </w:tc>
                  </w:tr>
                  <w:tr w:rsidR="002702A5" w14:paraId="7AF16755" w14:textId="77777777">
                    <w:trPr>
                      <w:trHeight w:val="1771"/>
                    </w:trPr>
                    <w:tc>
                      <w:tcPr>
                        <w:tcW w:w="486" w:type="dxa"/>
                        <w:vMerge/>
                        <w:tcBorders>
                          <w:top w:val="nil"/>
                          <w:left w:val="nil"/>
                          <w:bottom w:val="nil"/>
                        </w:tcBorders>
                      </w:tcPr>
                      <w:p w14:paraId="4DE6A6AD" w14:textId="77777777" w:rsidR="002702A5" w:rsidRDefault="002702A5">
                        <w:pPr>
                          <w:rPr>
                            <w:sz w:val="2"/>
                            <w:szCs w:val="2"/>
                          </w:rPr>
                        </w:pPr>
                      </w:p>
                    </w:tc>
                    <w:tc>
                      <w:tcPr>
                        <w:tcW w:w="3851" w:type="dxa"/>
                        <w:gridSpan w:val="2"/>
                        <w:tcBorders>
                          <w:top w:val="nil"/>
                          <w:right w:val="single" w:sz="4" w:space="0" w:color="000000"/>
                        </w:tcBorders>
                      </w:tcPr>
                      <w:p w14:paraId="24951B95" w14:textId="77777777" w:rsidR="002702A5" w:rsidRDefault="00000000">
                        <w:pPr>
                          <w:pStyle w:val="TableParagraph"/>
                          <w:spacing w:before="9" w:line="278" w:lineRule="auto"/>
                          <w:ind w:left="90" w:right="2682"/>
                          <w:jc w:val="left"/>
                          <w:rPr>
                            <w:sz w:val="21"/>
                          </w:rPr>
                        </w:pPr>
                        <w:r>
                          <w:rPr>
                            <w:spacing w:val="-4"/>
                            <w:sz w:val="21"/>
                          </w:rPr>
                          <w:t>小型、简单</w:t>
                        </w:r>
                        <w:r>
                          <w:rPr>
                            <w:sz w:val="21"/>
                          </w:rPr>
                          <w:t>过程少</w:t>
                        </w:r>
                      </w:p>
                      <w:p w14:paraId="074FE9B7" w14:textId="77777777" w:rsidR="002702A5" w:rsidRDefault="00000000">
                        <w:pPr>
                          <w:pStyle w:val="TableParagraph"/>
                          <w:spacing w:before="0" w:line="278" w:lineRule="auto"/>
                          <w:ind w:left="90" w:right="2682"/>
                          <w:jc w:val="left"/>
                          <w:rPr>
                            <w:sz w:val="21"/>
                          </w:rPr>
                        </w:pPr>
                        <w:r>
                          <w:rPr>
                            <w:spacing w:val="-4"/>
                            <w:sz w:val="21"/>
                          </w:rPr>
                          <w:t>重复性过程</w:t>
                        </w:r>
                        <w:r>
                          <w:rPr>
                            <w:sz w:val="21"/>
                          </w:rPr>
                          <w:t>范围小</w:t>
                        </w:r>
                      </w:p>
                    </w:tc>
                    <w:tc>
                      <w:tcPr>
                        <w:tcW w:w="3856" w:type="dxa"/>
                        <w:gridSpan w:val="2"/>
                        <w:tcBorders>
                          <w:top w:val="nil"/>
                          <w:left w:val="single" w:sz="4" w:space="0" w:color="000000"/>
                        </w:tcBorders>
                      </w:tcPr>
                      <w:p w14:paraId="1FC5C901" w14:textId="77777777" w:rsidR="002702A5" w:rsidRDefault="00000000">
                        <w:pPr>
                          <w:pStyle w:val="TableParagraph"/>
                          <w:spacing w:before="9" w:line="278" w:lineRule="auto"/>
                          <w:ind w:left="1680" w:right="1097"/>
                          <w:jc w:val="left"/>
                          <w:rPr>
                            <w:sz w:val="21"/>
                          </w:rPr>
                        </w:pPr>
                        <w:r>
                          <w:rPr>
                            <w:spacing w:val="-4"/>
                            <w:sz w:val="21"/>
                          </w:rPr>
                          <w:t>小型、复杂</w:t>
                        </w:r>
                        <w:r>
                          <w:rPr>
                            <w:sz w:val="21"/>
                          </w:rPr>
                          <w:t>过程多</w:t>
                        </w:r>
                      </w:p>
                      <w:p w14:paraId="01BCF5B2" w14:textId="77777777" w:rsidR="002702A5" w:rsidRDefault="00000000">
                        <w:pPr>
                          <w:pStyle w:val="TableParagraph"/>
                          <w:spacing w:before="0" w:line="278" w:lineRule="auto"/>
                          <w:ind w:left="1680" w:right="1097"/>
                          <w:jc w:val="left"/>
                          <w:rPr>
                            <w:sz w:val="21"/>
                          </w:rPr>
                        </w:pPr>
                        <w:r>
                          <w:rPr>
                            <w:spacing w:val="-4"/>
                            <w:sz w:val="21"/>
                          </w:rPr>
                          <w:t>独特的过程</w:t>
                        </w:r>
                        <w:r>
                          <w:rPr>
                            <w:sz w:val="21"/>
                          </w:rPr>
                          <w:t>范围大</w:t>
                        </w:r>
                      </w:p>
                      <w:p w14:paraId="492A6855" w14:textId="77777777" w:rsidR="002702A5" w:rsidRDefault="00000000">
                        <w:pPr>
                          <w:pStyle w:val="TableParagraph"/>
                          <w:spacing w:before="0" w:line="269" w:lineRule="exact"/>
                          <w:ind w:left="1680"/>
                          <w:jc w:val="left"/>
                          <w:rPr>
                            <w:sz w:val="21"/>
                          </w:rPr>
                        </w:pPr>
                        <w:r>
                          <w:rPr>
                            <w:sz w:val="21"/>
                          </w:rPr>
                          <w:t>负责设计工作</w:t>
                        </w:r>
                      </w:p>
                    </w:tc>
                  </w:tr>
                </w:tbl>
                <w:p w14:paraId="1A1632A6" w14:textId="77777777" w:rsidR="002702A5" w:rsidRDefault="002702A5">
                  <w:pPr>
                    <w:pStyle w:val="a3"/>
                    <w:ind w:left="0"/>
                  </w:pPr>
                </w:p>
              </w:txbxContent>
            </v:textbox>
            <w10:wrap anchorx="page"/>
          </v:shape>
        </w:pict>
      </w:r>
      <w:r>
        <w:t>负责设计工作</w:t>
      </w:r>
    </w:p>
    <w:p w14:paraId="769304F9" w14:textId="77777777" w:rsidR="002702A5" w:rsidRDefault="002702A5">
      <w:pPr>
        <w:pStyle w:val="a3"/>
        <w:ind w:left="0"/>
        <w:rPr>
          <w:sz w:val="20"/>
        </w:rPr>
      </w:pPr>
    </w:p>
    <w:p w14:paraId="0132C377" w14:textId="77777777" w:rsidR="002702A5" w:rsidRDefault="002702A5">
      <w:pPr>
        <w:pStyle w:val="a3"/>
        <w:ind w:left="0"/>
        <w:rPr>
          <w:sz w:val="20"/>
        </w:rPr>
      </w:pPr>
    </w:p>
    <w:p w14:paraId="13815B37" w14:textId="77777777" w:rsidR="002702A5" w:rsidRDefault="002702A5">
      <w:pPr>
        <w:pStyle w:val="a3"/>
        <w:ind w:left="0"/>
        <w:rPr>
          <w:sz w:val="20"/>
        </w:rPr>
      </w:pPr>
    </w:p>
    <w:p w14:paraId="6494FC2F" w14:textId="77777777" w:rsidR="002702A5" w:rsidRDefault="002702A5">
      <w:pPr>
        <w:pStyle w:val="a3"/>
        <w:ind w:left="0"/>
        <w:rPr>
          <w:sz w:val="20"/>
        </w:rPr>
      </w:pPr>
    </w:p>
    <w:p w14:paraId="429B8D0D" w14:textId="77777777" w:rsidR="002702A5" w:rsidRDefault="002702A5">
      <w:pPr>
        <w:pStyle w:val="a3"/>
        <w:ind w:left="0"/>
        <w:rPr>
          <w:sz w:val="20"/>
        </w:rPr>
      </w:pPr>
    </w:p>
    <w:p w14:paraId="647EF227" w14:textId="77777777" w:rsidR="002702A5" w:rsidRDefault="002702A5">
      <w:pPr>
        <w:pStyle w:val="a3"/>
        <w:ind w:left="0"/>
        <w:rPr>
          <w:sz w:val="20"/>
        </w:rPr>
      </w:pPr>
    </w:p>
    <w:p w14:paraId="751CB87A" w14:textId="77777777" w:rsidR="002702A5" w:rsidRDefault="002702A5">
      <w:pPr>
        <w:pStyle w:val="a3"/>
        <w:ind w:left="0"/>
        <w:rPr>
          <w:sz w:val="20"/>
        </w:rPr>
      </w:pPr>
    </w:p>
    <w:p w14:paraId="69DE1941" w14:textId="77777777" w:rsidR="002702A5" w:rsidRDefault="002702A5">
      <w:pPr>
        <w:pStyle w:val="a3"/>
        <w:spacing w:before="2"/>
        <w:ind w:left="0"/>
        <w:rPr>
          <w:sz w:val="18"/>
        </w:rPr>
      </w:pPr>
    </w:p>
    <w:p w14:paraId="087BB30D" w14:textId="77777777" w:rsidR="002702A5" w:rsidRDefault="00000000">
      <w:pPr>
        <w:tabs>
          <w:tab w:val="left" w:pos="4397"/>
        </w:tabs>
        <w:spacing w:line="710" w:lineRule="atLeast"/>
        <w:ind w:left="3859" w:right="3556"/>
        <w:jc w:val="center"/>
        <w:rPr>
          <w:b/>
          <w:sz w:val="21"/>
        </w:rPr>
      </w:pPr>
      <w:r>
        <w:pict w14:anchorId="6F107DEC">
          <v:shape id="_x0000_s2054" style="position:absolute;left:0;text-align:left;margin-left:144.25pt;margin-top:27.15pt;width:81.5pt;height:6pt;z-index:251659264;mso-position-horizontal-relative:page;mso-width-relative:page;mso-height-relative:page" coordorigin="2885,543" coordsize="1630,120" o:spt="100" adj="0,,0" path="m4395,543r,120l4495,613r-74,l4425,609r,-11l4421,593r74,l4395,543xm4395,593r-1506,l2885,598r,11l2889,613r1506,l4395,593xm4495,593r-74,l4425,598r,11l4421,613r74,l4515,603r-20,-10xe" fillcolor="black" stroked="f">
            <v:stroke joinstyle="round"/>
            <v:formulas/>
            <v:path arrowok="t" o:connecttype="segments"/>
            <w10:wrap anchorx="page"/>
          </v:shape>
        </w:pict>
      </w:r>
      <w:r>
        <w:pict w14:anchorId="66BBB254">
          <v:shape id="_x0000_s2055" style="position:absolute;left:0;text-align:left;margin-left:379pt;margin-top:27.15pt;width:81.5pt;height:6pt;z-index:251660288;mso-position-horizontal-relative:page;mso-width-relative:page;mso-height-relative:page" coordorigin="7580,543" coordsize="1630,120" o:spt="100" adj="0,,0" path="m9090,543r,120l9190,613r-74,l9120,609r,-11l9116,593r74,l9090,543xm9090,593r-1506,l7580,598r,11l7584,613r1506,l9090,593xm9190,593r-74,l9120,598r,11l9116,613r74,l9210,603r-20,-10xe" fillcolor="black" stroked="f">
            <v:stroke joinstyle="round"/>
            <v:formulas/>
            <v:path arrowok="t" o:connecttype="segments"/>
            <w10:wrap anchorx="page"/>
          </v:shape>
        </w:pict>
      </w:r>
      <w:r>
        <w:pict w14:anchorId="49B53A6C">
          <v:shape id="_x0000_s2056" style="position:absolute;left:0;text-align:left;margin-left:92.55pt;margin-top:-27pt;width:6pt;height:33.1pt;z-index:251661312;mso-position-horizontal-relative:page;mso-width-relative:page;mso-height-relative:page" coordorigin="1851,-541" coordsize="120,662" o:spt="100" adj="0,,0" path="m1917,-451r-12,l1901,-446r,563l1905,121r12,l1921,117r,-563l1917,-451xm1911,-541r-60,120l1901,-421r,-25l1905,-451r51,l1911,-541xm1956,-451r-39,l1921,-446r,25l1971,-421r-15,-30xe" fillcolor="black" stroked="f">
            <v:stroke joinstyle="round"/>
            <v:formulas/>
            <v:path arrowok="t" o:connecttype="segments"/>
            <w10:wrap anchorx="page"/>
          </v:shape>
        </w:pict>
      </w:r>
      <w:r>
        <w:rPr>
          <w:sz w:val="21"/>
        </w:rPr>
        <w:t>—</w:t>
      </w:r>
      <w:r>
        <w:rPr>
          <w:spacing w:val="6"/>
          <w:sz w:val="21"/>
        </w:rPr>
        <w:t xml:space="preserve"> </w:t>
      </w:r>
      <w:r>
        <w:rPr>
          <w:sz w:val="21"/>
        </w:rPr>
        <w:t>客户体</w:t>
      </w:r>
      <w:r>
        <w:rPr>
          <w:spacing w:val="-5"/>
          <w:sz w:val="21"/>
        </w:rPr>
        <w:t>系</w:t>
      </w:r>
      <w:r>
        <w:rPr>
          <w:sz w:val="21"/>
        </w:rPr>
        <w:t>的复杂</w:t>
      </w:r>
      <w:r>
        <w:rPr>
          <w:spacing w:val="-5"/>
          <w:sz w:val="21"/>
        </w:rPr>
        <w:t>程</w:t>
      </w:r>
      <w:r>
        <w:rPr>
          <w:sz w:val="21"/>
        </w:rPr>
        <w:t>度</w:t>
      </w:r>
      <w:r>
        <w:rPr>
          <w:spacing w:val="8"/>
          <w:sz w:val="21"/>
        </w:rPr>
        <w:t xml:space="preserve"> </w:t>
      </w:r>
      <w:r>
        <w:rPr>
          <w:spacing w:val="-16"/>
          <w:sz w:val="21"/>
        </w:rPr>
        <w:t xml:space="preserve">＋ </w:t>
      </w:r>
      <w:r>
        <w:rPr>
          <w:b/>
          <w:spacing w:val="5"/>
          <w:sz w:val="21"/>
        </w:rPr>
        <w:t>表</w:t>
      </w:r>
      <w:r>
        <w:rPr>
          <w:rFonts w:ascii="Arial" w:eastAsia="Arial" w:hAnsi="Arial"/>
          <w:b/>
          <w:sz w:val="21"/>
        </w:rPr>
        <w:t>2</w:t>
      </w:r>
      <w:r>
        <w:rPr>
          <w:rFonts w:ascii="Arial" w:eastAsia="Arial" w:hAnsi="Arial"/>
          <w:b/>
          <w:sz w:val="21"/>
        </w:rPr>
        <w:tab/>
      </w:r>
      <w:r>
        <w:rPr>
          <w:b/>
          <w:sz w:val="21"/>
        </w:rPr>
        <w:t>风险类型示例</w:t>
      </w:r>
    </w:p>
    <w:p w14:paraId="0C90A46F" w14:textId="77777777" w:rsidR="002702A5" w:rsidRDefault="00000000">
      <w:pPr>
        <w:pStyle w:val="a3"/>
        <w:spacing w:before="197"/>
        <w:ind w:left="290"/>
        <w:jc w:val="center"/>
      </w:pPr>
      <w:r>
        <w:t>这里的风险类型并非固定不可变的，仅作为示例可供认证机构在确定某审核的 风险类型时采用。</w:t>
      </w:r>
    </w:p>
    <w:p w14:paraId="2400FE55" w14:textId="77777777" w:rsidR="002702A5" w:rsidRDefault="002702A5">
      <w:pPr>
        <w:pStyle w:val="a3"/>
        <w:spacing w:before="10"/>
        <w:ind w:left="0"/>
        <w:rPr>
          <w:sz w:val="7"/>
        </w:rPr>
      </w:pPr>
    </w:p>
    <w:tbl>
      <w:tblPr>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961"/>
        <w:gridCol w:w="8509"/>
      </w:tblGrid>
      <w:tr w:rsidR="002702A5" w14:paraId="536B2D2A" w14:textId="77777777">
        <w:trPr>
          <w:trHeight w:val="1401"/>
        </w:trPr>
        <w:tc>
          <w:tcPr>
            <w:tcW w:w="961" w:type="dxa"/>
            <w:tcBorders>
              <w:bottom w:val="single" w:sz="4" w:space="0" w:color="000000"/>
              <w:right w:val="single" w:sz="4" w:space="0" w:color="000000"/>
            </w:tcBorders>
          </w:tcPr>
          <w:p w14:paraId="5529CBB5" w14:textId="77777777" w:rsidR="002702A5" w:rsidRDefault="00000000">
            <w:pPr>
              <w:pStyle w:val="TableParagraph"/>
              <w:spacing w:before="101"/>
              <w:ind w:right="-15"/>
              <w:jc w:val="right"/>
              <w:rPr>
                <w:sz w:val="21"/>
              </w:rPr>
            </w:pPr>
            <w:r>
              <w:rPr>
                <w:sz w:val="21"/>
              </w:rPr>
              <w:t>高风险：</w:t>
            </w:r>
          </w:p>
        </w:tc>
        <w:tc>
          <w:tcPr>
            <w:tcW w:w="8509" w:type="dxa"/>
            <w:tcBorders>
              <w:left w:val="single" w:sz="4" w:space="0" w:color="000000"/>
              <w:bottom w:val="single" w:sz="4" w:space="0" w:color="000000"/>
            </w:tcBorders>
          </w:tcPr>
          <w:p w14:paraId="3F78CDDF" w14:textId="77777777" w:rsidR="002702A5" w:rsidRDefault="00000000">
            <w:pPr>
              <w:pStyle w:val="TableParagraph"/>
              <w:spacing w:before="101"/>
              <w:ind w:left="119"/>
              <w:jc w:val="left"/>
              <w:rPr>
                <w:sz w:val="21"/>
              </w:rPr>
            </w:pPr>
            <w:r>
              <w:rPr>
                <w:sz w:val="21"/>
              </w:rPr>
              <w:t>产品或服务失效将引起巨大经济损失或引起生命危险。示例包括但不限于：</w:t>
            </w:r>
          </w:p>
          <w:p w14:paraId="187ECC2A" w14:textId="77777777" w:rsidR="002702A5" w:rsidRDefault="00000000">
            <w:pPr>
              <w:pStyle w:val="TableParagraph"/>
              <w:spacing w:before="31" w:line="470" w:lineRule="exact"/>
              <w:ind w:left="119" w:right="-44"/>
              <w:jc w:val="left"/>
              <w:rPr>
                <w:sz w:val="21"/>
              </w:rPr>
            </w:pPr>
            <w:r>
              <w:rPr>
                <w:spacing w:val="-5"/>
                <w:sz w:val="21"/>
              </w:rPr>
              <w:t>食品，药品，飞机，造船，承重部件和结构，复杂的施工活动，电力和燃气设备，医疗卫生服务，捕鱼，核燃料，化学品，化学制品及纤维。</w:t>
            </w:r>
          </w:p>
        </w:tc>
      </w:tr>
      <w:tr w:rsidR="002702A5" w14:paraId="0695BB1C" w14:textId="77777777">
        <w:trPr>
          <w:trHeight w:val="1406"/>
        </w:trPr>
        <w:tc>
          <w:tcPr>
            <w:tcW w:w="961" w:type="dxa"/>
            <w:tcBorders>
              <w:top w:val="single" w:sz="4" w:space="0" w:color="000000"/>
              <w:bottom w:val="single" w:sz="4" w:space="0" w:color="000000"/>
              <w:right w:val="single" w:sz="4" w:space="0" w:color="000000"/>
            </w:tcBorders>
          </w:tcPr>
          <w:p w14:paraId="51B09027" w14:textId="77777777" w:rsidR="002702A5" w:rsidRDefault="00000000">
            <w:pPr>
              <w:pStyle w:val="TableParagraph"/>
              <w:spacing w:before="102"/>
              <w:ind w:right="-15"/>
              <w:jc w:val="right"/>
              <w:rPr>
                <w:sz w:val="21"/>
              </w:rPr>
            </w:pPr>
            <w:r>
              <w:rPr>
                <w:sz w:val="21"/>
              </w:rPr>
              <w:t>中风险：</w:t>
            </w:r>
          </w:p>
        </w:tc>
        <w:tc>
          <w:tcPr>
            <w:tcW w:w="8509" w:type="dxa"/>
            <w:tcBorders>
              <w:top w:val="single" w:sz="4" w:space="0" w:color="000000"/>
              <w:left w:val="single" w:sz="4" w:space="0" w:color="000000"/>
              <w:bottom w:val="single" w:sz="4" w:space="0" w:color="000000"/>
            </w:tcBorders>
          </w:tcPr>
          <w:p w14:paraId="7D971795" w14:textId="77777777" w:rsidR="002702A5" w:rsidRDefault="00000000">
            <w:pPr>
              <w:pStyle w:val="TableParagraph"/>
              <w:spacing w:before="102"/>
              <w:ind w:left="119"/>
              <w:jc w:val="left"/>
              <w:rPr>
                <w:sz w:val="21"/>
              </w:rPr>
            </w:pPr>
            <w:r>
              <w:rPr>
                <w:sz w:val="21"/>
              </w:rPr>
              <w:t>产品或服务失效可能引起伤害或疾病。示例包括但不限于：</w:t>
            </w:r>
          </w:p>
          <w:p w14:paraId="2870B328" w14:textId="77777777" w:rsidR="002702A5" w:rsidRDefault="00000000">
            <w:pPr>
              <w:pStyle w:val="TableParagraph"/>
              <w:spacing w:before="10" w:line="460" w:lineRule="atLeast"/>
              <w:ind w:left="119" w:right="66"/>
              <w:jc w:val="left"/>
              <w:rPr>
                <w:sz w:val="21"/>
              </w:rPr>
            </w:pPr>
            <w:r>
              <w:rPr>
                <w:spacing w:val="-6"/>
                <w:sz w:val="21"/>
              </w:rPr>
              <w:t xml:space="preserve">非承重部件和结构，简单的施工活动，基础金属及制品，非金属制品， 家具，光学仪器， </w:t>
            </w:r>
            <w:r>
              <w:rPr>
                <w:spacing w:val="-1"/>
                <w:sz w:val="21"/>
              </w:rPr>
              <w:t>休闲和个人服务。</w:t>
            </w:r>
          </w:p>
        </w:tc>
      </w:tr>
      <w:tr w:rsidR="002702A5" w14:paraId="1661053D" w14:textId="77777777">
        <w:trPr>
          <w:trHeight w:val="935"/>
        </w:trPr>
        <w:tc>
          <w:tcPr>
            <w:tcW w:w="961" w:type="dxa"/>
            <w:tcBorders>
              <w:top w:val="single" w:sz="4" w:space="0" w:color="000000"/>
              <w:right w:val="single" w:sz="4" w:space="0" w:color="000000"/>
            </w:tcBorders>
          </w:tcPr>
          <w:p w14:paraId="3937CFC7" w14:textId="77777777" w:rsidR="002702A5" w:rsidRDefault="00000000">
            <w:pPr>
              <w:pStyle w:val="TableParagraph"/>
              <w:spacing w:before="102"/>
              <w:ind w:right="-15"/>
              <w:jc w:val="right"/>
              <w:rPr>
                <w:sz w:val="21"/>
              </w:rPr>
            </w:pPr>
            <w:r>
              <w:rPr>
                <w:sz w:val="21"/>
              </w:rPr>
              <w:t>低风险：</w:t>
            </w:r>
          </w:p>
        </w:tc>
        <w:tc>
          <w:tcPr>
            <w:tcW w:w="8509" w:type="dxa"/>
            <w:tcBorders>
              <w:top w:val="single" w:sz="4" w:space="0" w:color="000000"/>
              <w:left w:val="single" w:sz="4" w:space="0" w:color="000000"/>
            </w:tcBorders>
          </w:tcPr>
          <w:p w14:paraId="2D2ADE62" w14:textId="77777777" w:rsidR="002702A5" w:rsidRDefault="00000000">
            <w:pPr>
              <w:pStyle w:val="TableParagraph"/>
              <w:spacing w:before="102"/>
              <w:ind w:left="119"/>
              <w:jc w:val="left"/>
              <w:rPr>
                <w:sz w:val="21"/>
              </w:rPr>
            </w:pPr>
            <w:r>
              <w:rPr>
                <w:sz w:val="21"/>
              </w:rPr>
              <w:t>产品或服务失效不太可能引起伤害或疾病。示例包括但不限于：</w:t>
            </w:r>
          </w:p>
          <w:p w14:paraId="60A22E51" w14:textId="77777777" w:rsidR="002702A5" w:rsidRDefault="002702A5">
            <w:pPr>
              <w:pStyle w:val="TableParagraph"/>
              <w:spacing w:before="8"/>
              <w:jc w:val="left"/>
              <w:rPr>
                <w:sz w:val="15"/>
              </w:rPr>
            </w:pPr>
          </w:p>
          <w:p w14:paraId="48D7B5AA" w14:textId="77777777" w:rsidR="002702A5" w:rsidRDefault="00000000">
            <w:pPr>
              <w:pStyle w:val="TableParagraph"/>
              <w:spacing w:before="1"/>
              <w:ind w:left="119"/>
              <w:jc w:val="left"/>
              <w:rPr>
                <w:sz w:val="21"/>
              </w:rPr>
            </w:pPr>
            <w:r>
              <w:rPr>
                <w:sz w:val="21"/>
              </w:rPr>
              <w:t>纺织品和服装，纸浆、纸及纸制品，出版，办公服务，教育，零售， 酒店和餐馆。</w:t>
            </w:r>
          </w:p>
        </w:tc>
      </w:tr>
    </w:tbl>
    <w:p w14:paraId="2312BDC5" w14:textId="77777777" w:rsidR="002702A5" w:rsidRDefault="00000000">
      <w:pPr>
        <w:pStyle w:val="a3"/>
        <w:spacing w:before="142" w:line="410" w:lineRule="auto"/>
        <w:ind w:right="205" w:firstLine="417"/>
        <w:rPr>
          <w:rFonts w:ascii="Arial Unicode MS" w:eastAsia="Arial Unicode MS"/>
        </w:rPr>
      </w:pPr>
      <w:r>
        <w:rPr>
          <w:rFonts w:ascii="Arial Unicode MS" w:eastAsia="Arial Unicode MS" w:hint="eastAsia"/>
          <w:spacing w:val="2"/>
        </w:rPr>
        <w:t xml:space="preserve">注 </w:t>
      </w:r>
      <w:r>
        <w:rPr>
          <w:rFonts w:ascii="Arial Unicode MS" w:eastAsia="Arial Unicode MS" w:hint="eastAsia"/>
          <w:spacing w:val="-21"/>
        </w:rPr>
        <w:t>1</w:t>
      </w:r>
      <w:r>
        <w:rPr>
          <w:rFonts w:ascii="Arial Unicode MS" w:eastAsia="Arial Unicode MS" w:hint="eastAsia"/>
          <w:spacing w:val="-5"/>
        </w:rPr>
        <w:t>：预计被确定为低风险的业务活动可需要少于表</w:t>
      </w:r>
      <w:r>
        <w:rPr>
          <w:rFonts w:ascii="Arial Unicode MS" w:eastAsia="Arial Unicode MS" w:hint="eastAsia"/>
        </w:rPr>
        <w:t>1</w:t>
      </w:r>
      <w:r>
        <w:rPr>
          <w:rFonts w:ascii="Arial Unicode MS" w:eastAsia="Arial Unicode MS" w:hint="eastAsia"/>
          <w:spacing w:val="-7"/>
        </w:rPr>
        <w:t xml:space="preserve"> 计算的审核时间，被确 定为中风险的业务活</w:t>
      </w:r>
      <w:r>
        <w:rPr>
          <w:rFonts w:ascii="Arial Unicode MS" w:eastAsia="Arial Unicode MS" w:hint="eastAsia"/>
        </w:rPr>
        <w:t>动将使用表1</w:t>
      </w:r>
      <w:r>
        <w:rPr>
          <w:rFonts w:ascii="Arial Unicode MS" w:eastAsia="Arial Unicode MS" w:hint="eastAsia"/>
          <w:spacing w:val="-3"/>
        </w:rPr>
        <w:t xml:space="preserve"> 计算审核时间，被定义为高风险的业务活动将使用多于表</w:t>
      </w:r>
      <w:r>
        <w:rPr>
          <w:rFonts w:ascii="Arial Unicode MS" w:eastAsia="Arial Unicode MS" w:hint="eastAsia"/>
        </w:rPr>
        <w:t>1</w:t>
      </w:r>
      <w:r>
        <w:rPr>
          <w:rFonts w:ascii="Arial Unicode MS" w:eastAsia="Arial Unicode MS" w:hint="eastAsia"/>
          <w:spacing w:val="2"/>
        </w:rPr>
        <w:t xml:space="preserve"> 计算的审核时间。</w:t>
      </w:r>
    </w:p>
    <w:p w14:paraId="2106E26B" w14:textId="77777777" w:rsidR="002702A5" w:rsidRDefault="00000000">
      <w:pPr>
        <w:pStyle w:val="a3"/>
        <w:spacing w:line="410" w:lineRule="auto"/>
        <w:ind w:right="99" w:firstLine="417"/>
        <w:rPr>
          <w:rFonts w:ascii="Arial Unicode MS" w:eastAsia="Arial Unicode MS"/>
        </w:rPr>
      </w:pPr>
      <w:r>
        <w:rPr>
          <w:rFonts w:ascii="Arial Unicode MS" w:eastAsia="Arial Unicode MS" w:hint="eastAsia"/>
          <w:spacing w:val="17"/>
        </w:rPr>
        <w:t xml:space="preserve">注 </w:t>
      </w:r>
      <w:r>
        <w:rPr>
          <w:rFonts w:ascii="Arial Unicode MS" w:eastAsia="Arial Unicode MS" w:hint="eastAsia"/>
          <w:spacing w:val="-19"/>
        </w:rPr>
        <w:t>2</w:t>
      </w:r>
      <w:r>
        <w:rPr>
          <w:rFonts w:ascii="Arial Unicode MS" w:eastAsia="Arial Unicode MS" w:hint="eastAsia"/>
          <w:spacing w:val="-8"/>
        </w:rPr>
        <w:t>：若企业包括混合的业务活动</w:t>
      </w:r>
      <w:r>
        <w:rPr>
          <w:rFonts w:ascii="Arial Unicode MS" w:eastAsia="Arial Unicode MS" w:hint="eastAsia"/>
        </w:rPr>
        <w:t>（</w:t>
      </w:r>
      <w:r>
        <w:rPr>
          <w:rFonts w:ascii="Arial Unicode MS" w:eastAsia="Arial Unicode MS" w:hint="eastAsia"/>
          <w:spacing w:val="-7"/>
        </w:rPr>
        <w:t>例如建筑企业建造简单建筑--中风险，以及建造桥梁--高风险</w:t>
      </w:r>
      <w:r>
        <w:rPr>
          <w:rFonts w:ascii="Arial Unicode MS" w:eastAsia="Arial Unicode MS" w:hint="eastAsia"/>
          <w:spacing w:val="-17"/>
        </w:rPr>
        <w:t xml:space="preserve">）， </w:t>
      </w:r>
      <w:r>
        <w:rPr>
          <w:rFonts w:ascii="Arial Unicode MS" w:eastAsia="Arial Unicode MS" w:hint="eastAsia"/>
          <w:spacing w:val="-5"/>
        </w:rPr>
        <w:t>将由认证机构确定合适的审核时间，对涉及每项活动的有效人数予以考虑。</w:t>
      </w:r>
    </w:p>
    <w:p w14:paraId="2028F106" w14:textId="77777777" w:rsidR="002702A5" w:rsidRDefault="002702A5">
      <w:pPr>
        <w:spacing w:line="410" w:lineRule="auto"/>
        <w:rPr>
          <w:rFonts w:ascii="Arial Unicode MS" w:eastAsia="Arial Unicode MS"/>
        </w:rPr>
        <w:sectPr w:rsidR="002702A5">
          <w:pgSz w:w="11910" w:h="16840"/>
          <w:pgMar w:top="1280" w:right="960" w:bottom="1400" w:left="1000" w:header="530" w:footer="1121" w:gutter="0"/>
          <w:cols w:space="720"/>
        </w:sectPr>
      </w:pPr>
    </w:p>
    <w:p w14:paraId="5DB337F6" w14:textId="77777777" w:rsidR="002702A5" w:rsidRDefault="00000000">
      <w:pPr>
        <w:pStyle w:val="a3"/>
        <w:spacing w:line="20" w:lineRule="exact"/>
        <w:ind w:left="758"/>
        <w:rPr>
          <w:rFonts w:ascii="Arial Unicode MS"/>
          <w:sz w:val="2"/>
        </w:rPr>
      </w:pPr>
      <w:r>
        <w:rPr>
          <w:rFonts w:ascii="Arial Unicode MS"/>
          <w:sz w:val="2"/>
        </w:rPr>
      </w:r>
      <w:r>
        <w:rPr>
          <w:rFonts w:ascii="Arial Unicode MS"/>
          <w:sz w:val="2"/>
        </w:rPr>
        <w:pict w14:anchorId="38197687">
          <v:group id="_x0000_s2057" style="width:418.75pt;height:.75pt;mso-position-horizontal-relative:char;mso-position-vertical-relative:line" coordsize="8375,15">
            <v:line id="_x0000_s2058" style="position:absolute" from="0,7" to="8375,7" strokeweight=".72pt"/>
            <w10:anchorlock/>
          </v:group>
        </w:pict>
      </w:r>
    </w:p>
    <w:sectPr w:rsidR="002702A5">
      <w:headerReference w:type="default" r:id="rId10"/>
      <w:footerReference w:type="default" r:id="rId11"/>
      <w:pgSz w:w="11910" w:h="16840"/>
      <w:pgMar w:top="1100" w:right="960" w:bottom="1320" w:left="1000" w:header="0" w:footer="1121"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72616" w14:textId="77777777" w:rsidR="007371F5" w:rsidRDefault="007371F5">
      <w:r>
        <w:separator/>
      </w:r>
    </w:p>
  </w:endnote>
  <w:endnote w:type="continuationSeparator" w:id="0">
    <w:p w14:paraId="070BDFBB" w14:textId="77777777" w:rsidR="007371F5" w:rsidRDefault="0073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C00E" w14:textId="77777777" w:rsidR="002702A5" w:rsidRDefault="00000000">
    <w:pPr>
      <w:pStyle w:val="a3"/>
      <w:spacing w:line="14" w:lineRule="auto"/>
      <w:ind w:left="0"/>
      <w:rPr>
        <w:sz w:val="12"/>
      </w:rPr>
    </w:pPr>
    <w:r>
      <w:pict w14:anchorId="6C06BD9B">
        <v:shapetype id="_x0000_t202" coordsize="21600,21600" o:spt="202" path="m,l,21600r21600,l21600,xe">
          <v:stroke joinstyle="miter"/>
          <v:path gradientshapeok="t" o:connecttype="rect"/>
        </v:shapetype>
        <v:shape id="_x0000_s1032" type="#_x0000_t202" style="position:absolute;margin-left:463.8pt;margin-top:770.8pt;width:42.8pt;height:12.1pt;z-index:-252160000;mso-position-horizontal-relative:page;mso-position-vertical-relative:page;mso-width-relative:page;mso-height-relative:page" filled="f" stroked="f">
          <v:textbox inset="0,0,0,0">
            <w:txbxContent>
              <w:p w14:paraId="5CB1ED24" w14:textId="77777777" w:rsidR="002702A5" w:rsidRDefault="00000000">
                <w:pPr>
                  <w:spacing w:before="14"/>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9</w:t>
                </w:r>
                <w:r>
                  <w:fldChar w:fldCharType="end"/>
                </w:r>
                <w:r>
                  <w:rPr>
                    <w:rFonts w:ascii="Times New Roman"/>
                    <w:sz w:val="18"/>
                  </w:rPr>
                  <w:t xml:space="preserve"> of 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4829" w14:textId="77777777" w:rsidR="002702A5" w:rsidRDefault="00000000">
    <w:pPr>
      <w:pStyle w:val="a3"/>
      <w:spacing w:line="14" w:lineRule="auto"/>
      <w:ind w:left="0"/>
      <w:rPr>
        <w:sz w:val="20"/>
      </w:rPr>
    </w:pPr>
    <w:r>
      <w:pict w14:anchorId="59A4E036">
        <v:shapetype id="_x0000_t202" coordsize="21600,21600" o:spt="202" path="m,l,21600r21600,l21600,xe">
          <v:stroke joinstyle="miter"/>
          <v:path gradientshapeok="t" o:connecttype="rect"/>
        </v:shapetype>
        <v:shape id="_x0000_s1033" type="#_x0000_t202" style="position:absolute;margin-left:463.8pt;margin-top:770.8pt;width:42.8pt;height:12.1pt;z-index:-252158976;mso-position-horizontal-relative:page;mso-position-vertical-relative:page;mso-width-relative:page;mso-height-relative:page" filled="f" stroked="f">
          <v:textbox inset="0,0,0,0">
            <w:txbxContent>
              <w:p w14:paraId="2139EFCC" w14:textId="77777777" w:rsidR="002702A5" w:rsidRDefault="00000000">
                <w:pPr>
                  <w:spacing w:before="14"/>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9</w:t>
                </w:r>
                <w:r>
                  <w:fldChar w:fldCharType="end"/>
                </w:r>
                <w:r>
                  <w:rPr>
                    <w:rFonts w:ascii="Times New Roman"/>
                    <w:sz w:val="18"/>
                  </w:rPr>
                  <w:t xml:space="preserve"> of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BDCDA" w14:textId="77777777" w:rsidR="007371F5" w:rsidRDefault="007371F5">
      <w:r>
        <w:separator/>
      </w:r>
    </w:p>
  </w:footnote>
  <w:footnote w:type="continuationSeparator" w:id="0">
    <w:p w14:paraId="4AF29846" w14:textId="77777777" w:rsidR="007371F5" w:rsidRDefault="0073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974A" w14:textId="77777777" w:rsidR="002702A5" w:rsidRDefault="00000000">
    <w:pPr>
      <w:pStyle w:val="a3"/>
      <w:spacing w:line="14" w:lineRule="auto"/>
      <w:ind w:left="0"/>
      <w:rPr>
        <w:sz w:val="20"/>
      </w:rPr>
    </w:pPr>
    <w:r>
      <w:pict w14:anchorId="6AAD3468">
        <v:group id="_x0000_s1025" style="position:absolute;margin-left:134.05pt;margin-top:55.25pt;width:378.95pt;height:2.25pt;z-index:-252165120;mso-position-horizontal-relative:page;mso-position-vertical-relative:page" coordorigin="2681,1105" coordsize="7579,45">
          <v:line id="_x0000_s1026" style="position:absolute" from="2681,1121" to="10137,1121" strokeweight=".72pt"/>
          <v:line id="_x0000_s1027" style="position:absolute" from="2700,1128" to="10260,1128" strokeweight="2.25pt"/>
          <w10:wrap anchorx="page" anchory="page"/>
        </v:group>
      </w:pict>
    </w:r>
    <w:r>
      <w:pict w14:anchorId="11C05A24">
        <v:shapetype id="_x0000_t202" coordsize="21600,21600" o:spt="202" path="m,l,21600r21600,l21600,xe">
          <v:stroke joinstyle="miter"/>
          <v:path gradientshapeok="t" o:connecttype="rect"/>
        </v:shapetype>
        <v:shape id="_x0000_s1028" type="#_x0000_t202" style="position:absolute;margin-left:174.5pt;margin-top:41.65pt;width:37.55pt;height:13.7pt;z-index:-252164096;mso-position-horizontal-relative:page;mso-position-vertical-relative:page;mso-width-relative:page;mso-height-relative:page" filled="f" stroked="f">
          <v:textbox inset="0,0,0,0">
            <w:txbxContent>
              <w:p w14:paraId="7E439899" w14:textId="77777777" w:rsidR="002702A5" w:rsidRDefault="002702A5">
                <w:pPr>
                  <w:spacing w:before="12"/>
                  <w:rPr>
                    <w:rFonts w:ascii="Times New Roman"/>
                    <w:b/>
                    <w:sz w:val="21"/>
                  </w:rPr>
                </w:pPr>
              </w:p>
            </w:txbxContent>
          </v:textbox>
          <w10:wrap anchorx="page" anchory="page"/>
        </v:shape>
      </w:pict>
    </w:r>
    <w:r>
      <w:pict w14:anchorId="1B4EE12F">
        <v:shape id="_x0000_s1029" type="#_x0000_t202" style="position:absolute;margin-left:299.6pt;margin-top:41.65pt;width:34.9pt;height:13.7pt;z-index:-252163072;mso-position-horizontal-relative:page;mso-position-vertical-relative:page;mso-width-relative:page;mso-height-relative:page" filled="f" stroked="f">
          <v:textbox inset="0,0,0,0">
            <w:txbxContent>
              <w:p w14:paraId="3CE75641" w14:textId="77777777" w:rsidR="002702A5" w:rsidRDefault="002702A5">
                <w:pPr>
                  <w:spacing w:before="12"/>
                  <w:rPr>
                    <w:rFonts w:ascii="Times New Roman"/>
                    <w:b/>
                    <w:sz w:val="21"/>
                  </w:rPr>
                </w:pPr>
              </w:p>
            </w:txbxContent>
          </v:textbox>
          <w10:wrap anchorx="page" anchory="page"/>
        </v:shape>
      </w:pict>
    </w:r>
    <w:r>
      <w:pict w14:anchorId="3C219434">
        <v:shape id="_x0000_s1030" type="#_x0000_t202" style="position:absolute;margin-left:422pt;margin-top:41.65pt;width:71.65pt;height:13.7pt;z-index:-252162048;mso-position-horizontal-relative:page;mso-position-vertical-relative:page;mso-width-relative:page;mso-height-relative:page" filled="f" stroked="f">
          <v:textbox inset="0,0,0,0">
            <w:txbxContent>
              <w:p w14:paraId="1342474B" w14:textId="77777777" w:rsidR="002702A5" w:rsidRDefault="002702A5">
                <w:pPr>
                  <w:spacing w:before="12"/>
                  <w:rPr>
                    <w:rFonts w:ascii="Times New Roman"/>
                    <w:b/>
                    <w:sz w:val="18"/>
                  </w:rPr>
                </w:pPr>
              </w:p>
            </w:txbxContent>
          </v:textbox>
          <w10:wrap anchorx="page" anchory="page"/>
        </v:shape>
      </w:pict>
    </w:r>
    <w:r>
      <w:pict w14:anchorId="6F3F5758">
        <v:shape id="_x0000_s1031" type="#_x0000_t202" style="position:absolute;margin-left:56.35pt;margin-top:56.75pt;width:69pt;height:9.25pt;z-index:-252161024;mso-position-horizontal-relative:page;mso-position-vertical-relative:page;mso-width-relative:page;mso-height-relative:page" filled="f" stroked="f">
          <v:textbox inset="0,0,0,0">
            <w:txbxContent>
              <w:p w14:paraId="06E3FA66" w14:textId="77777777" w:rsidR="002702A5" w:rsidRDefault="002702A5">
                <w:pPr>
                  <w:spacing w:before="15"/>
                  <w:rPr>
                    <w:rFonts w:ascii="Arial"/>
                    <w:b/>
                    <w:sz w:val="13"/>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8D9F" w14:textId="77777777" w:rsidR="002702A5" w:rsidRDefault="002702A5">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5B5372"/>
    <w:multiLevelType w:val="multilevel"/>
    <w:tmpl w:val="845B5372"/>
    <w:lvl w:ilvl="0">
      <w:start w:val="6"/>
      <w:numFmt w:val="lowerLetter"/>
      <w:lvlText w:val="%1）"/>
      <w:lvlJc w:val="left"/>
      <w:pPr>
        <w:ind w:left="1031" w:hanging="380"/>
        <w:jc w:val="left"/>
      </w:pPr>
      <w:rPr>
        <w:rFonts w:ascii="Arial" w:eastAsia="Arial" w:hAnsi="Arial" w:cs="Arial" w:hint="default"/>
        <w:spacing w:val="0"/>
        <w:w w:val="100"/>
        <w:sz w:val="21"/>
        <w:szCs w:val="21"/>
        <w:lang w:val="zh-CN" w:eastAsia="zh-CN" w:bidi="zh-CN"/>
      </w:rPr>
    </w:lvl>
    <w:lvl w:ilvl="1">
      <w:numFmt w:val="bullet"/>
      <w:lvlText w:val="•"/>
      <w:lvlJc w:val="left"/>
      <w:pPr>
        <w:ind w:left="1930" w:hanging="380"/>
      </w:pPr>
      <w:rPr>
        <w:rFonts w:hint="default"/>
        <w:lang w:val="zh-CN" w:eastAsia="zh-CN" w:bidi="zh-CN"/>
      </w:rPr>
    </w:lvl>
    <w:lvl w:ilvl="2">
      <w:numFmt w:val="bullet"/>
      <w:lvlText w:val="•"/>
      <w:lvlJc w:val="left"/>
      <w:pPr>
        <w:ind w:left="2820" w:hanging="380"/>
      </w:pPr>
      <w:rPr>
        <w:rFonts w:hint="default"/>
        <w:lang w:val="zh-CN" w:eastAsia="zh-CN" w:bidi="zh-CN"/>
      </w:rPr>
    </w:lvl>
    <w:lvl w:ilvl="3">
      <w:numFmt w:val="bullet"/>
      <w:lvlText w:val="•"/>
      <w:lvlJc w:val="left"/>
      <w:pPr>
        <w:ind w:left="3711" w:hanging="380"/>
      </w:pPr>
      <w:rPr>
        <w:rFonts w:hint="default"/>
        <w:lang w:val="zh-CN" w:eastAsia="zh-CN" w:bidi="zh-CN"/>
      </w:rPr>
    </w:lvl>
    <w:lvl w:ilvl="4">
      <w:numFmt w:val="bullet"/>
      <w:lvlText w:val="•"/>
      <w:lvlJc w:val="left"/>
      <w:pPr>
        <w:ind w:left="4601" w:hanging="380"/>
      </w:pPr>
      <w:rPr>
        <w:rFonts w:hint="default"/>
        <w:lang w:val="zh-CN" w:eastAsia="zh-CN" w:bidi="zh-CN"/>
      </w:rPr>
    </w:lvl>
    <w:lvl w:ilvl="5">
      <w:numFmt w:val="bullet"/>
      <w:lvlText w:val="•"/>
      <w:lvlJc w:val="left"/>
      <w:pPr>
        <w:ind w:left="5492" w:hanging="380"/>
      </w:pPr>
      <w:rPr>
        <w:rFonts w:hint="default"/>
        <w:lang w:val="zh-CN" w:eastAsia="zh-CN" w:bidi="zh-CN"/>
      </w:rPr>
    </w:lvl>
    <w:lvl w:ilvl="6">
      <w:numFmt w:val="bullet"/>
      <w:lvlText w:val="•"/>
      <w:lvlJc w:val="left"/>
      <w:pPr>
        <w:ind w:left="6382" w:hanging="380"/>
      </w:pPr>
      <w:rPr>
        <w:rFonts w:hint="default"/>
        <w:lang w:val="zh-CN" w:eastAsia="zh-CN" w:bidi="zh-CN"/>
      </w:rPr>
    </w:lvl>
    <w:lvl w:ilvl="7">
      <w:numFmt w:val="bullet"/>
      <w:lvlText w:val="•"/>
      <w:lvlJc w:val="left"/>
      <w:pPr>
        <w:ind w:left="7272" w:hanging="380"/>
      </w:pPr>
      <w:rPr>
        <w:rFonts w:hint="default"/>
        <w:lang w:val="zh-CN" w:eastAsia="zh-CN" w:bidi="zh-CN"/>
      </w:rPr>
    </w:lvl>
    <w:lvl w:ilvl="8">
      <w:numFmt w:val="bullet"/>
      <w:lvlText w:val="•"/>
      <w:lvlJc w:val="left"/>
      <w:pPr>
        <w:ind w:left="8163" w:hanging="380"/>
      </w:pPr>
      <w:rPr>
        <w:rFonts w:hint="default"/>
        <w:lang w:val="zh-CN" w:eastAsia="zh-CN" w:bidi="zh-CN"/>
      </w:rPr>
    </w:lvl>
  </w:abstractNum>
  <w:abstractNum w:abstractNumId="1" w15:restartNumberingAfterBreak="0">
    <w:nsid w:val="91995D4F"/>
    <w:multiLevelType w:val="multilevel"/>
    <w:tmpl w:val="91995D4F"/>
    <w:lvl w:ilvl="0">
      <w:start w:val="1"/>
      <w:numFmt w:val="lowerLetter"/>
      <w:lvlText w:val="%1）"/>
      <w:lvlJc w:val="left"/>
      <w:pPr>
        <w:ind w:left="234" w:hanging="328"/>
        <w:jc w:val="left"/>
      </w:pPr>
      <w:rPr>
        <w:rFonts w:ascii="Arial" w:eastAsia="Arial" w:hAnsi="Arial" w:cs="Arial" w:hint="default"/>
        <w:spacing w:val="-15"/>
        <w:w w:val="100"/>
        <w:sz w:val="19"/>
        <w:szCs w:val="19"/>
        <w:lang w:val="zh-CN" w:eastAsia="zh-CN" w:bidi="zh-CN"/>
      </w:rPr>
    </w:lvl>
    <w:lvl w:ilvl="1">
      <w:numFmt w:val="bullet"/>
      <w:lvlText w:val="•"/>
      <w:lvlJc w:val="left"/>
      <w:pPr>
        <w:ind w:left="1210" w:hanging="328"/>
      </w:pPr>
      <w:rPr>
        <w:rFonts w:hint="default"/>
        <w:lang w:val="zh-CN" w:eastAsia="zh-CN" w:bidi="zh-CN"/>
      </w:rPr>
    </w:lvl>
    <w:lvl w:ilvl="2">
      <w:numFmt w:val="bullet"/>
      <w:lvlText w:val="•"/>
      <w:lvlJc w:val="left"/>
      <w:pPr>
        <w:ind w:left="2180" w:hanging="328"/>
      </w:pPr>
      <w:rPr>
        <w:rFonts w:hint="default"/>
        <w:lang w:val="zh-CN" w:eastAsia="zh-CN" w:bidi="zh-CN"/>
      </w:rPr>
    </w:lvl>
    <w:lvl w:ilvl="3">
      <w:numFmt w:val="bullet"/>
      <w:lvlText w:val="•"/>
      <w:lvlJc w:val="left"/>
      <w:pPr>
        <w:ind w:left="3151" w:hanging="328"/>
      </w:pPr>
      <w:rPr>
        <w:rFonts w:hint="default"/>
        <w:lang w:val="zh-CN" w:eastAsia="zh-CN" w:bidi="zh-CN"/>
      </w:rPr>
    </w:lvl>
    <w:lvl w:ilvl="4">
      <w:numFmt w:val="bullet"/>
      <w:lvlText w:val="•"/>
      <w:lvlJc w:val="left"/>
      <w:pPr>
        <w:ind w:left="4121" w:hanging="328"/>
      </w:pPr>
      <w:rPr>
        <w:rFonts w:hint="default"/>
        <w:lang w:val="zh-CN" w:eastAsia="zh-CN" w:bidi="zh-CN"/>
      </w:rPr>
    </w:lvl>
    <w:lvl w:ilvl="5">
      <w:numFmt w:val="bullet"/>
      <w:lvlText w:val="•"/>
      <w:lvlJc w:val="left"/>
      <w:pPr>
        <w:ind w:left="5092" w:hanging="328"/>
      </w:pPr>
      <w:rPr>
        <w:rFonts w:hint="default"/>
        <w:lang w:val="zh-CN" w:eastAsia="zh-CN" w:bidi="zh-CN"/>
      </w:rPr>
    </w:lvl>
    <w:lvl w:ilvl="6">
      <w:numFmt w:val="bullet"/>
      <w:lvlText w:val="•"/>
      <w:lvlJc w:val="left"/>
      <w:pPr>
        <w:ind w:left="6062" w:hanging="328"/>
      </w:pPr>
      <w:rPr>
        <w:rFonts w:hint="default"/>
        <w:lang w:val="zh-CN" w:eastAsia="zh-CN" w:bidi="zh-CN"/>
      </w:rPr>
    </w:lvl>
    <w:lvl w:ilvl="7">
      <w:numFmt w:val="bullet"/>
      <w:lvlText w:val="•"/>
      <w:lvlJc w:val="left"/>
      <w:pPr>
        <w:ind w:left="7032" w:hanging="328"/>
      </w:pPr>
      <w:rPr>
        <w:rFonts w:hint="default"/>
        <w:lang w:val="zh-CN" w:eastAsia="zh-CN" w:bidi="zh-CN"/>
      </w:rPr>
    </w:lvl>
    <w:lvl w:ilvl="8">
      <w:numFmt w:val="bullet"/>
      <w:lvlText w:val="•"/>
      <w:lvlJc w:val="left"/>
      <w:pPr>
        <w:ind w:left="8003" w:hanging="328"/>
      </w:pPr>
      <w:rPr>
        <w:rFonts w:hint="default"/>
        <w:lang w:val="zh-CN" w:eastAsia="zh-CN" w:bidi="zh-CN"/>
      </w:rPr>
    </w:lvl>
  </w:abstractNum>
  <w:abstractNum w:abstractNumId="2" w15:restartNumberingAfterBreak="0">
    <w:nsid w:val="B8CEF35B"/>
    <w:multiLevelType w:val="multilevel"/>
    <w:tmpl w:val="B8CEF35B"/>
    <w:lvl w:ilvl="0">
      <w:start w:val="6"/>
      <w:numFmt w:val="lowerLetter"/>
      <w:lvlText w:val="%1）"/>
      <w:lvlJc w:val="left"/>
      <w:pPr>
        <w:ind w:left="1031" w:hanging="380"/>
        <w:jc w:val="left"/>
      </w:pPr>
      <w:rPr>
        <w:rFonts w:ascii="Arial" w:eastAsia="Arial" w:hAnsi="Arial" w:cs="Arial" w:hint="default"/>
        <w:spacing w:val="0"/>
        <w:w w:val="100"/>
        <w:sz w:val="21"/>
        <w:szCs w:val="21"/>
        <w:lang w:val="zh-CN" w:eastAsia="zh-CN" w:bidi="zh-CN"/>
      </w:rPr>
    </w:lvl>
    <w:lvl w:ilvl="1">
      <w:numFmt w:val="bullet"/>
      <w:lvlText w:val="•"/>
      <w:lvlJc w:val="left"/>
      <w:pPr>
        <w:ind w:left="1930" w:hanging="380"/>
      </w:pPr>
      <w:rPr>
        <w:rFonts w:hint="default"/>
        <w:lang w:val="zh-CN" w:eastAsia="zh-CN" w:bidi="zh-CN"/>
      </w:rPr>
    </w:lvl>
    <w:lvl w:ilvl="2">
      <w:numFmt w:val="bullet"/>
      <w:lvlText w:val="•"/>
      <w:lvlJc w:val="left"/>
      <w:pPr>
        <w:ind w:left="2820" w:hanging="380"/>
      </w:pPr>
      <w:rPr>
        <w:rFonts w:hint="default"/>
        <w:lang w:val="zh-CN" w:eastAsia="zh-CN" w:bidi="zh-CN"/>
      </w:rPr>
    </w:lvl>
    <w:lvl w:ilvl="3">
      <w:numFmt w:val="bullet"/>
      <w:lvlText w:val="•"/>
      <w:lvlJc w:val="left"/>
      <w:pPr>
        <w:ind w:left="3711" w:hanging="380"/>
      </w:pPr>
      <w:rPr>
        <w:rFonts w:hint="default"/>
        <w:lang w:val="zh-CN" w:eastAsia="zh-CN" w:bidi="zh-CN"/>
      </w:rPr>
    </w:lvl>
    <w:lvl w:ilvl="4">
      <w:numFmt w:val="bullet"/>
      <w:lvlText w:val="•"/>
      <w:lvlJc w:val="left"/>
      <w:pPr>
        <w:ind w:left="4601" w:hanging="380"/>
      </w:pPr>
      <w:rPr>
        <w:rFonts w:hint="default"/>
        <w:lang w:val="zh-CN" w:eastAsia="zh-CN" w:bidi="zh-CN"/>
      </w:rPr>
    </w:lvl>
    <w:lvl w:ilvl="5">
      <w:numFmt w:val="bullet"/>
      <w:lvlText w:val="•"/>
      <w:lvlJc w:val="left"/>
      <w:pPr>
        <w:ind w:left="5492" w:hanging="380"/>
      </w:pPr>
      <w:rPr>
        <w:rFonts w:hint="default"/>
        <w:lang w:val="zh-CN" w:eastAsia="zh-CN" w:bidi="zh-CN"/>
      </w:rPr>
    </w:lvl>
    <w:lvl w:ilvl="6">
      <w:numFmt w:val="bullet"/>
      <w:lvlText w:val="•"/>
      <w:lvlJc w:val="left"/>
      <w:pPr>
        <w:ind w:left="6382" w:hanging="380"/>
      </w:pPr>
      <w:rPr>
        <w:rFonts w:hint="default"/>
        <w:lang w:val="zh-CN" w:eastAsia="zh-CN" w:bidi="zh-CN"/>
      </w:rPr>
    </w:lvl>
    <w:lvl w:ilvl="7">
      <w:numFmt w:val="bullet"/>
      <w:lvlText w:val="•"/>
      <w:lvlJc w:val="left"/>
      <w:pPr>
        <w:ind w:left="7272" w:hanging="380"/>
      </w:pPr>
      <w:rPr>
        <w:rFonts w:hint="default"/>
        <w:lang w:val="zh-CN" w:eastAsia="zh-CN" w:bidi="zh-CN"/>
      </w:rPr>
    </w:lvl>
    <w:lvl w:ilvl="8">
      <w:numFmt w:val="bullet"/>
      <w:lvlText w:val="•"/>
      <w:lvlJc w:val="left"/>
      <w:pPr>
        <w:ind w:left="8163" w:hanging="380"/>
      </w:pPr>
      <w:rPr>
        <w:rFonts w:hint="default"/>
        <w:lang w:val="zh-CN" w:eastAsia="zh-CN" w:bidi="zh-CN"/>
      </w:rPr>
    </w:lvl>
  </w:abstractNum>
  <w:abstractNum w:abstractNumId="3" w15:restartNumberingAfterBreak="0">
    <w:nsid w:val="BB64CFA9"/>
    <w:multiLevelType w:val="multilevel"/>
    <w:tmpl w:val="BB64CFA9"/>
    <w:lvl w:ilvl="0">
      <w:start w:val="1"/>
      <w:numFmt w:val="decimal"/>
      <w:lvlText w:val="%1"/>
      <w:lvlJc w:val="left"/>
      <w:pPr>
        <w:ind w:left="1045" w:hanging="395"/>
        <w:jc w:val="left"/>
      </w:pPr>
      <w:rPr>
        <w:rFonts w:hint="default"/>
        <w:lang w:val="zh-CN" w:eastAsia="zh-CN" w:bidi="zh-CN"/>
      </w:rPr>
    </w:lvl>
    <w:lvl w:ilvl="1">
      <w:start w:val="3"/>
      <w:numFmt w:val="decimal"/>
      <w:lvlText w:val="%1.%2"/>
      <w:lvlJc w:val="left"/>
      <w:pPr>
        <w:ind w:left="1045" w:hanging="395"/>
        <w:jc w:val="left"/>
      </w:pPr>
      <w:rPr>
        <w:rFonts w:ascii="Arial" w:eastAsia="Arial" w:hAnsi="Arial" w:cs="Arial" w:hint="default"/>
        <w:spacing w:val="-3"/>
        <w:w w:val="100"/>
        <w:sz w:val="21"/>
        <w:szCs w:val="21"/>
        <w:lang w:val="zh-CN" w:eastAsia="zh-CN" w:bidi="zh-CN"/>
      </w:rPr>
    </w:lvl>
    <w:lvl w:ilvl="2">
      <w:start w:val="1"/>
      <w:numFmt w:val="decimal"/>
      <w:lvlText w:val="%1.%2.%3"/>
      <w:lvlJc w:val="left"/>
      <w:pPr>
        <w:ind w:left="234" w:hanging="567"/>
        <w:jc w:val="left"/>
      </w:pPr>
      <w:rPr>
        <w:rFonts w:ascii="Arial" w:eastAsia="Arial" w:hAnsi="Arial" w:cs="Arial" w:hint="default"/>
        <w:spacing w:val="-3"/>
        <w:w w:val="100"/>
        <w:sz w:val="21"/>
        <w:szCs w:val="21"/>
        <w:lang w:val="zh-CN" w:eastAsia="zh-CN" w:bidi="zh-CN"/>
      </w:rPr>
    </w:lvl>
    <w:lvl w:ilvl="3">
      <w:numFmt w:val="bullet"/>
      <w:lvlText w:val="•"/>
      <w:lvlJc w:val="left"/>
      <w:pPr>
        <w:ind w:left="3018" w:hanging="567"/>
      </w:pPr>
      <w:rPr>
        <w:rFonts w:hint="default"/>
        <w:lang w:val="zh-CN" w:eastAsia="zh-CN" w:bidi="zh-CN"/>
      </w:rPr>
    </w:lvl>
    <w:lvl w:ilvl="4">
      <w:numFmt w:val="bullet"/>
      <w:lvlText w:val="•"/>
      <w:lvlJc w:val="left"/>
      <w:pPr>
        <w:ind w:left="4008" w:hanging="567"/>
      </w:pPr>
      <w:rPr>
        <w:rFonts w:hint="default"/>
        <w:lang w:val="zh-CN" w:eastAsia="zh-CN" w:bidi="zh-CN"/>
      </w:rPr>
    </w:lvl>
    <w:lvl w:ilvl="5">
      <w:numFmt w:val="bullet"/>
      <w:lvlText w:val="•"/>
      <w:lvlJc w:val="left"/>
      <w:pPr>
        <w:ind w:left="4997" w:hanging="567"/>
      </w:pPr>
      <w:rPr>
        <w:rFonts w:hint="default"/>
        <w:lang w:val="zh-CN" w:eastAsia="zh-CN" w:bidi="zh-CN"/>
      </w:rPr>
    </w:lvl>
    <w:lvl w:ilvl="6">
      <w:numFmt w:val="bullet"/>
      <w:lvlText w:val="•"/>
      <w:lvlJc w:val="left"/>
      <w:pPr>
        <w:ind w:left="5986" w:hanging="567"/>
      </w:pPr>
      <w:rPr>
        <w:rFonts w:hint="default"/>
        <w:lang w:val="zh-CN" w:eastAsia="zh-CN" w:bidi="zh-CN"/>
      </w:rPr>
    </w:lvl>
    <w:lvl w:ilvl="7">
      <w:numFmt w:val="bullet"/>
      <w:lvlText w:val="•"/>
      <w:lvlJc w:val="left"/>
      <w:pPr>
        <w:ind w:left="6976" w:hanging="567"/>
      </w:pPr>
      <w:rPr>
        <w:rFonts w:hint="default"/>
        <w:lang w:val="zh-CN" w:eastAsia="zh-CN" w:bidi="zh-CN"/>
      </w:rPr>
    </w:lvl>
    <w:lvl w:ilvl="8">
      <w:numFmt w:val="bullet"/>
      <w:lvlText w:val="•"/>
      <w:lvlJc w:val="left"/>
      <w:pPr>
        <w:ind w:left="7965" w:hanging="567"/>
      </w:pPr>
      <w:rPr>
        <w:rFonts w:hint="default"/>
        <w:lang w:val="zh-CN" w:eastAsia="zh-CN" w:bidi="zh-CN"/>
      </w:rPr>
    </w:lvl>
  </w:abstractNum>
  <w:abstractNum w:abstractNumId="4" w15:restartNumberingAfterBreak="0">
    <w:nsid w:val="1ACDE60F"/>
    <w:multiLevelType w:val="multilevel"/>
    <w:tmpl w:val="1ACDE60F"/>
    <w:lvl w:ilvl="0">
      <w:start w:val="1"/>
      <w:numFmt w:val="decimal"/>
      <w:lvlText w:val="%1）"/>
      <w:lvlJc w:val="left"/>
      <w:pPr>
        <w:ind w:left="234" w:hanging="328"/>
        <w:jc w:val="left"/>
      </w:pPr>
      <w:rPr>
        <w:rFonts w:ascii="Arial" w:eastAsia="Arial" w:hAnsi="Arial" w:cs="Arial" w:hint="default"/>
        <w:spacing w:val="-14"/>
        <w:w w:val="100"/>
        <w:sz w:val="19"/>
        <w:szCs w:val="19"/>
        <w:lang w:val="zh-CN" w:eastAsia="zh-CN" w:bidi="zh-CN"/>
      </w:rPr>
    </w:lvl>
    <w:lvl w:ilvl="1">
      <w:numFmt w:val="bullet"/>
      <w:lvlText w:val="•"/>
      <w:lvlJc w:val="left"/>
      <w:pPr>
        <w:ind w:left="1210" w:hanging="328"/>
      </w:pPr>
      <w:rPr>
        <w:rFonts w:hint="default"/>
        <w:lang w:val="zh-CN" w:eastAsia="zh-CN" w:bidi="zh-CN"/>
      </w:rPr>
    </w:lvl>
    <w:lvl w:ilvl="2">
      <w:numFmt w:val="bullet"/>
      <w:lvlText w:val="•"/>
      <w:lvlJc w:val="left"/>
      <w:pPr>
        <w:ind w:left="2180" w:hanging="328"/>
      </w:pPr>
      <w:rPr>
        <w:rFonts w:hint="default"/>
        <w:lang w:val="zh-CN" w:eastAsia="zh-CN" w:bidi="zh-CN"/>
      </w:rPr>
    </w:lvl>
    <w:lvl w:ilvl="3">
      <w:numFmt w:val="bullet"/>
      <w:lvlText w:val="•"/>
      <w:lvlJc w:val="left"/>
      <w:pPr>
        <w:ind w:left="3151" w:hanging="328"/>
      </w:pPr>
      <w:rPr>
        <w:rFonts w:hint="default"/>
        <w:lang w:val="zh-CN" w:eastAsia="zh-CN" w:bidi="zh-CN"/>
      </w:rPr>
    </w:lvl>
    <w:lvl w:ilvl="4">
      <w:numFmt w:val="bullet"/>
      <w:lvlText w:val="•"/>
      <w:lvlJc w:val="left"/>
      <w:pPr>
        <w:ind w:left="4121" w:hanging="328"/>
      </w:pPr>
      <w:rPr>
        <w:rFonts w:hint="default"/>
        <w:lang w:val="zh-CN" w:eastAsia="zh-CN" w:bidi="zh-CN"/>
      </w:rPr>
    </w:lvl>
    <w:lvl w:ilvl="5">
      <w:numFmt w:val="bullet"/>
      <w:lvlText w:val="•"/>
      <w:lvlJc w:val="left"/>
      <w:pPr>
        <w:ind w:left="5092" w:hanging="328"/>
      </w:pPr>
      <w:rPr>
        <w:rFonts w:hint="default"/>
        <w:lang w:val="zh-CN" w:eastAsia="zh-CN" w:bidi="zh-CN"/>
      </w:rPr>
    </w:lvl>
    <w:lvl w:ilvl="6">
      <w:numFmt w:val="bullet"/>
      <w:lvlText w:val="•"/>
      <w:lvlJc w:val="left"/>
      <w:pPr>
        <w:ind w:left="6062" w:hanging="328"/>
      </w:pPr>
      <w:rPr>
        <w:rFonts w:hint="default"/>
        <w:lang w:val="zh-CN" w:eastAsia="zh-CN" w:bidi="zh-CN"/>
      </w:rPr>
    </w:lvl>
    <w:lvl w:ilvl="7">
      <w:numFmt w:val="bullet"/>
      <w:lvlText w:val="•"/>
      <w:lvlJc w:val="left"/>
      <w:pPr>
        <w:ind w:left="7032" w:hanging="328"/>
      </w:pPr>
      <w:rPr>
        <w:rFonts w:hint="default"/>
        <w:lang w:val="zh-CN" w:eastAsia="zh-CN" w:bidi="zh-CN"/>
      </w:rPr>
    </w:lvl>
    <w:lvl w:ilvl="8">
      <w:numFmt w:val="bullet"/>
      <w:lvlText w:val="•"/>
      <w:lvlJc w:val="left"/>
      <w:pPr>
        <w:ind w:left="8003" w:hanging="328"/>
      </w:pPr>
      <w:rPr>
        <w:rFonts w:hint="default"/>
        <w:lang w:val="zh-CN" w:eastAsia="zh-CN" w:bidi="zh-CN"/>
      </w:rPr>
    </w:lvl>
  </w:abstractNum>
  <w:abstractNum w:abstractNumId="5" w15:restartNumberingAfterBreak="0">
    <w:nsid w:val="30FC5B15"/>
    <w:multiLevelType w:val="multilevel"/>
    <w:tmpl w:val="30FC5B15"/>
    <w:lvl w:ilvl="0">
      <w:start w:val="1"/>
      <w:numFmt w:val="decimal"/>
      <w:lvlText w:val="%1."/>
      <w:lvlJc w:val="left"/>
      <w:pPr>
        <w:ind w:left="930" w:hanging="279"/>
        <w:jc w:val="left"/>
      </w:pPr>
      <w:rPr>
        <w:rFonts w:ascii="Arial" w:eastAsia="Arial" w:hAnsi="Arial" w:cs="Arial" w:hint="default"/>
        <w:spacing w:val="-3"/>
        <w:w w:val="100"/>
        <w:sz w:val="21"/>
        <w:szCs w:val="21"/>
        <w:lang w:val="zh-CN" w:eastAsia="zh-CN" w:bidi="zh-CN"/>
      </w:rPr>
    </w:lvl>
    <w:lvl w:ilvl="1">
      <w:start w:val="1"/>
      <w:numFmt w:val="decimal"/>
      <w:lvlText w:val="%1.%2"/>
      <w:lvlJc w:val="left"/>
      <w:pPr>
        <w:ind w:left="1045" w:hanging="395"/>
        <w:jc w:val="left"/>
      </w:pPr>
      <w:rPr>
        <w:rFonts w:ascii="Arial" w:eastAsia="Arial" w:hAnsi="Arial" w:cs="Arial" w:hint="default"/>
        <w:spacing w:val="-3"/>
        <w:w w:val="100"/>
        <w:sz w:val="21"/>
        <w:szCs w:val="21"/>
        <w:lang w:val="zh-CN" w:eastAsia="zh-CN" w:bidi="zh-CN"/>
      </w:rPr>
    </w:lvl>
    <w:lvl w:ilvl="2">
      <w:start w:val="1"/>
      <w:numFmt w:val="decimal"/>
      <w:lvlText w:val="%1.%2.%3"/>
      <w:lvlJc w:val="left"/>
      <w:pPr>
        <w:ind w:left="234" w:hanging="567"/>
        <w:jc w:val="left"/>
      </w:pPr>
      <w:rPr>
        <w:rFonts w:ascii="Arial" w:eastAsia="Arial" w:hAnsi="Arial" w:cs="Arial" w:hint="default"/>
        <w:spacing w:val="-3"/>
        <w:w w:val="100"/>
        <w:sz w:val="21"/>
        <w:szCs w:val="21"/>
        <w:lang w:val="zh-CN" w:eastAsia="zh-CN" w:bidi="zh-CN"/>
      </w:rPr>
    </w:lvl>
    <w:lvl w:ilvl="3">
      <w:numFmt w:val="bullet"/>
      <w:lvlText w:val="•"/>
      <w:lvlJc w:val="left"/>
      <w:pPr>
        <w:ind w:left="1160" w:hanging="567"/>
      </w:pPr>
      <w:rPr>
        <w:rFonts w:hint="default"/>
        <w:lang w:val="zh-CN" w:eastAsia="zh-CN" w:bidi="zh-CN"/>
      </w:rPr>
    </w:lvl>
    <w:lvl w:ilvl="4">
      <w:numFmt w:val="bullet"/>
      <w:lvlText w:val="•"/>
      <w:lvlJc w:val="left"/>
      <w:pPr>
        <w:ind w:left="2414" w:hanging="567"/>
      </w:pPr>
      <w:rPr>
        <w:rFonts w:hint="default"/>
        <w:lang w:val="zh-CN" w:eastAsia="zh-CN" w:bidi="zh-CN"/>
      </w:rPr>
    </w:lvl>
    <w:lvl w:ilvl="5">
      <w:numFmt w:val="bullet"/>
      <w:lvlText w:val="•"/>
      <w:lvlJc w:val="left"/>
      <w:pPr>
        <w:ind w:left="3669" w:hanging="567"/>
      </w:pPr>
      <w:rPr>
        <w:rFonts w:hint="default"/>
        <w:lang w:val="zh-CN" w:eastAsia="zh-CN" w:bidi="zh-CN"/>
      </w:rPr>
    </w:lvl>
    <w:lvl w:ilvl="6">
      <w:numFmt w:val="bullet"/>
      <w:lvlText w:val="•"/>
      <w:lvlJc w:val="left"/>
      <w:pPr>
        <w:ind w:left="4924" w:hanging="567"/>
      </w:pPr>
      <w:rPr>
        <w:rFonts w:hint="default"/>
        <w:lang w:val="zh-CN" w:eastAsia="zh-CN" w:bidi="zh-CN"/>
      </w:rPr>
    </w:lvl>
    <w:lvl w:ilvl="7">
      <w:numFmt w:val="bullet"/>
      <w:lvlText w:val="•"/>
      <w:lvlJc w:val="left"/>
      <w:pPr>
        <w:ind w:left="6179" w:hanging="567"/>
      </w:pPr>
      <w:rPr>
        <w:rFonts w:hint="default"/>
        <w:lang w:val="zh-CN" w:eastAsia="zh-CN" w:bidi="zh-CN"/>
      </w:rPr>
    </w:lvl>
    <w:lvl w:ilvl="8">
      <w:numFmt w:val="bullet"/>
      <w:lvlText w:val="•"/>
      <w:lvlJc w:val="left"/>
      <w:pPr>
        <w:ind w:left="7434" w:hanging="567"/>
      </w:pPr>
      <w:rPr>
        <w:rFonts w:hint="default"/>
        <w:lang w:val="zh-CN" w:eastAsia="zh-CN" w:bidi="zh-CN"/>
      </w:rPr>
    </w:lvl>
  </w:abstractNum>
  <w:abstractNum w:abstractNumId="6" w15:restartNumberingAfterBreak="0">
    <w:nsid w:val="5E29AB5A"/>
    <w:multiLevelType w:val="multilevel"/>
    <w:tmpl w:val="5E29AB5A"/>
    <w:lvl w:ilvl="0">
      <w:start w:val="3"/>
      <w:numFmt w:val="lowerLetter"/>
      <w:lvlText w:val="%1）"/>
      <w:lvlJc w:val="left"/>
      <w:pPr>
        <w:ind w:left="1074" w:hanging="423"/>
        <w:jc w:val="left"/>
      </w:pPr>
      <w:rPr>
        <w:rFonts w:ascii="Arial" w:eastAsia="Arial" w:hAnsi="Arial" w:cs="Arial" w:hint="default"/>
        <w:w w:val="100"/>
        <w:sz w:val="21"/>
        <w:szCs w:val="21"/>
        <w:lang w:val="zh-CN" w:eastAsia="zh-CN" w:bidi="zh-CN"/>
      </w:rPr>
    </w:lvl>
    <w:lvl w:ilvl="1">
      <w:numFmt w:val="bullet"/>
      <w:lvlText w:val="•"/>
      <w:lvlJc w:val="left"/>
      <w:pPr>
        <w:ind w:left="1966" w:hanging="423"/>
      </w:pPr>
      <w:rPr>
        <w:rFonts w:hint="default"/>
        <w:lang w:val="zh-CN" w:eastAsia="zh-CN" w:bidi="zh-CN"/>
      </w:rPr>
    </w:lvl>
    <w:lvl w:ilvl="2">
      <w:numFmt w:val="bullet"/>
      <w:lvlText w:val="•"/>
      <w:lvlJc w:val="left"/>
      <w:pPr>
        <w:ind w:left="2852" w:hanging="423"/>
      </w:pPr>
      <w:rPr>
        <w:rFonts w:hint="default"/>
        <w:lang w:val="zh-CN" w:eastAsia="zh-CN" w:bidi="zh-CN"/>
      </w:rPr>
    </w:lvl>
    <w:lvl w:ilvl="3">
      <w:numFmt w:val="bullet"/>
      <w:lvlText w:val="•"/>
      <w:lvlJc w:val="left"/>
      <w:pPr>
        <w:ind w:left="3739" w:hanging="423"/>
      </w:pPr>
      <w:rPr>
        <w:rFonts w:hint="default"/>
        <w:lang w:val="zh-CN" w:eastAsia="zh-CN" w:bidi="zh-CN"/>
      </w:rPr>
    </w:lvl>
    <w:lvl w:ilvl="4">
      <w:numFmt w:val="bullet"/>
      <w:lvlText w:val="•"/>
      <w:lvlJc w:val="left"/>
      <w:pPr>
        <w:ind w:left="4625" w:hanging="423"/>
      </w:pPr>
      <w:rPr>
        <w:rFonts w:hint="default"/>
        <w:lang w:val="zh-CN" w:eastAsia="zh-CN" w:bidi="zh-CN"/>
      </w:rPr>
    </w:lvl>
    <w:lvl w:ilvl="5">
      <w:numFmt w:val="bullet"/>
      <w:lvlText w:val="•"/>
      <w:lvlJc w:val="left"/>
      <w:pPr>
        <w:ind w:left="5512" w:hanging="423"/>
      </w:pPr>
      <w:rPr>
        <w:rFonts w:hint="default"/>
        <w:lang w:val="zh-CN" w:eastAsia="zh-CN" w:bidi="zh-CN"/>
      </w:rPr>
    </w:lvl>
    <w:lvl w:ilvl="6">
      <w:numFmt w:val="bullet"/>
      <w:lvlText w:val="•"/>
      <w:lvlJc w:val="left"/>
      <w:pPr>
        <w:ind w:left="6398" w:hanging="423"/>
      </w:pPr>
      <w:rPr>
        <w:rFonts w:hint="default"/>
        <w:lang w:val="zh-CN" w:eastAsia="zh-CN" w:bidi="zh-CN"/>
      </w:rPr>
    </w:lvl>
    <w:lvl w:ilvl="7">
      <w:numFmt w:val="bullet"/>
      <w:lvlText w:val="•"/>
      <w:lvlJc w:val="left"/>
      <w:pPr>
        <w:ind w:left="7284" w:hanging="423"/>
      </w:pPr>
      <w:rPr>
        <w:rFonts w:hint="default"/>
        <w:lang w:val="zh-CN" w:eastAsia="zh-CN" w:bidi="zh-CN"/>
      </w:rPr>
    </w:lvl>
    <w:lvl w:ilvl="8">
      <w:numFmt w:val="bullet"/>
      <w:lvlText w:val="•"/>
      <w:lvlJc w:val="left"/>
      <w:pPr>
        <w:ind w:left="8171" w:hanging="423"/>
      </w:pPr>
      <w:rPr>
        <w:rFonts w:hint="default"/>
        <w:lang w:val="zh-CN" w:eastAsia="zh-CN" w:bidi="zh-CN"/>
      </w:rPr>
    </w:lvl>
  </w:abstractNum>
  <w:abstractNum w:abstractNumId="7" w15:restartNumberingAfterBreak="0">
    <w:nsid w:val="79AA4FA4"/>
    <w:multiLevelType w:val="multilevel"/>
    <w:tmpl w:val="79AA4FA4"/>
    <w:lvl w:ilvl="0">
      <w:start w:val="5"/>
      <w:numFmt w:val="decimal"/>
      <w:lvlText w:val="%1"/>
      <w:lvlJc w:val="left"/>
      <w:pPr>
        <w:ind w:left="627" w:hanging="394"/>
        <w:jc w:val="left"/>
      </w:pPr>
      <w:rPr>
        <w:rFonts w:hint="default"/>
        <w:lang w:val="zh-CN" w:eastAsia="zh-CN" w:bidi="zh-CN"/>
      </w:rPr>
    </w:lvl>
    <w:lvl w:ilvl="1">
      <w:start w:val="5"/>
      <w:numFmt w:val="decimal"/>
      <w:lvlText w:val="%1.%2"/>
      <w:lvlJc w:val="left"/>
      <w:pPr>
        <w:ind w:left="627" w:hanging="394"/>
        <w:jc w:val="left"/>
      </w:pPr>
      <w:rPr>
        <w:rFonts w:ascii="Arial" w:eastAsia="Arial" w:hAnsi="Arial" w:cs="Arial" w:hint="default"/>
        <w:spacing w:val="-3"/>
        <w:w w:val="100"/>
        <w:sz w:val="21"/>
        <w:szCs w:val="21"/>
        <w:lang w:val="zh-CN" w:eastAsia="zh-CN" w:bidi="zh-CN"/>
      </w:rPr>
    </w:lvl>
    <w:lvl w:ilvl="2">
      <w:numFmt w:val="bullet"/>
      <w:lvlText w:val="◆"/>
      <w:lvlJc w:val="left"/>
      <w:pPr>
        <w:ind w:left="968" w:hanging="318"/>
      </w:pPr>
      <w:rPr>
        <w:rFonts w:ascii="SimSun" w:eastAsia="SimSun" w:hAnsi="SimSun" w:cs="SimSun" w:hint="default"/>
        <w:w w:val="100"/>
        <w:sz w:val="21"/>
        <w:szCs w:val="21"/>
        <w:lang w:val="zh-CN" w:eastAsia="zh-CN" w:bidi="zh-CN"/>
      </w:rPr>
    </w:lvl>
    <w:lvl w:ilvl="3">
      <w:numFmt w:val="bullet"/>
      <w:lvlText w:val="•"/>
      <w:lvlJc w:val="left"/>
      <w:pPr>
        <w:ind w:left="2956" w:hanging="318"/>
      </w:pPr>
      <w:rPr>
        <w:rFonts w:hint="default"/>
        <w:lang w:val="zh-CN" w:eastAsia="zh-CN" w:bidi="zh-CN"/>
      </w:rPr>
    </w:lvl>
    <w:lvl w:ilvl="4">
      <w:numFmt w:val="bullet"/>
      <w:lvlText w:val="•"/>
      <w:lvlJc w:val="left"/>
      <w:pPr>
        <w:ind w:left="3954" w:hanging="318"/>
      </w:pPr>
      <w:rPr>
        <w:rFonts w:hint="default"/>
        <w:lang w:val="zh-CN" w:eastAsia="zh-CN" w:bidi="zh-CN"/>
      </w:rPr>
    </w:lvl>
    <w:lvl w:ilvl="5">
      <w:numFmt w:val="bullet"/>
      <w:lvlText w:val="•"/>
      <w:lvlJc w:val="left"/>
      <w:pPr>
        <w:ind w:left="4952" w:hanging="318"/>
      </w:pPr>
      <w:rPr>
        <w:rFonts w:hint="default"/>
        <w:lang w:val="zh-CN" w:eastAsia="zh-CN" w:bidi="zh-CN"/>
      </w:rPr>
    </w:lvl>
    <w:lvl w:ilvl="6">
      <w:numFmt w:val="bullet"/>
      <w:lvlText w:val="•"/>
      <w:lvlJc w:val="left"/>
      <w:pPr>
        <w:ind w:left="5951" w:hanging="318"/>
      </w:pPr>
      <w:rPr>
        <w:rFonts w:hint="default"/>
        <w:lang w:val="zh-CN" w:eastAsia="zh-CN" w:bidi="zh-CN"/>
      </w:rPr>
    </w:lvl>
    <w:lvl w:ilvl="7">
      <w:numFmt w:val="bullet"/>
      <w:lvlText w:val="•"/>
      <w:lvlJc w:val="left"/>
      <w:pPr>
        <w:ind w:left="6949" w:hanging="318"/>
      </w:pPr>
      <w:rPr>
        <w:rFonts w:hint="default"/>
        <w:lang w:val="zh-CN" w:eastAsia="zh-CN" w:bidi="zh-CN"/>
      </w:rPr>
    </w:lvl>
    <w:lvl w:ilvl="8">
      <w:numFmt w:val="bullet"/>
      <w:lvlText w:val="•"/>
      <w:lvlJc w:val="left"/>
      <w:pPr>
        <w:ind w:left="7947" w:hanging="318"/>
      </w:pPr>
      <w:rPr>
        <w:rFonts w:hint="default"/>
        <w:lang w:val="zh-CN" w:eastAsia="zh-CN" w:bidi="zh-CN"/>
      </w:rPr>
    </w:lvl>
  </w:abstractNum>
  <w:num w:numId="1" w16cid:durableId="1332098692">
    <w:abstractNumId w:val="5"/>
  </w:num>
  <w:num w:numId="2" w16cid:durableId="983968424">
    <w:abstractNumId w:val="7"/>
  </w:num>
  <w:num w:numId="3" w16cid:durableId="543903963">
    <w:abstractNumId w:val="3"/>
  </w:num>
  <w:num w:numId="4" w16cid:durableId="1212426866">
    <w:abstractNumId w:val="1"/>
  </w:num>
  <w:num w:numId="5" w16cid:durableId="923803434">
    <w:abstractNumId w:val="2"/>
  </w:num>
  <w:num w:numId="6" w16cid:durableId="1566068164">
    <w:abstractNumId w:val="6"/>
  </w:num>
  <w:num w:numId="7" w16cid:durableId="1156140972">
    <w:abstractNumId w:val="0"/>
  </w:num>
  <w:num w:numId="8" w16cid:durableId="43869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702A5"/>
    <w:rsid w:val="000637A0"/>
    <w:rsid w:val="002702A5"/>
    <w:rsid w:val="00463868"/>
    <w:rsid w:val="007371F5"/>
    <w:rsid w:val="320D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28083C4"/>
  <w15:docId w15:val="{9270C374-2317-48BC-9ABA-28633C75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val="zh-CN" w:bidi="zh-CN"/>
    </w:rPr>
  </w:style>
  <w:style w:type="paragraph" w:styleId="1">
    <w:name w:val="heading 1"/>
    <w:basedOn w:val="a"/>
    <w:next w:val="a"/>
    <w:uiPriority w:val="1"/>
    <w:qFormat/>
    <w:pPr>
      <w:ind w:left="234"/>
      <w:outlineLvl w:val="0"/>
    </w:pPr>
    <w:rPr>
      <w:rFonts w:ascii="Arial" w:eastAsia="Arial" w:hAnsi="Arial" w:cs="Arial"/>
      <w:b/>
      <w:bCs/>
      <w:sz w:val="28"/>
      <w:szCs w:val="28"/>
    </w:rPr>
  </w:style>
  <w:style w:type="paragraph" w:styleId="2">
    <w:name w:val="heading 2"/>
    <w:basedOn w:val="a"/>
    <w:next w:val="a"/>
    <w:uiPriority w:val="1"/>
    <w:qFormat/>
    <w:pPr>
      <w:spacing w:before="12"/>
      <w:ind w:left="20"/>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234"/>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234" w:firstLine="417"/>
    </w:pPr>
  </w:style>
  <w:style w:type="paragraph" w:customStyle="1" w:styleId="TableParagraph">
    <w:name w:val="Table Paragraph"/>
    <w:basedOn w:val="a"/>
    <w:uiPriority w:val="1"/>
    <w:qFormat/>
    <w:pPr>
      <w:spacing w:before="8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4"/>
    <customShpInfo spid="_x0000_s2055"/>
    <customShpInfo spid="_x0000_s2056"/>
    <customShpInfo spid="_x0000_s2057"/>
    <customShpInfo spid="_x0000_s1027"/>
    <customShpInfo spid="_x0000_s1026"/>
    <customShpInfo spid="_x0000_s1028"/>
    <customShpInfo spid="_x0000_s1029"/>
    <customShpInfo spid="_x0000_s1030"/>
    <customShpInfo spid="_x0000_s1031"/>
    <customShpInfo spid="_x0000_s1032"/>
    <customShpInfo spid="_x0000_s1034"/>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dc:title>
  <dc:creator>kz</dc:creator>
  <cp:lastModifiedBy>萌 酒</cp:lastModifiedBy>
  <cp:revision>3</cp:revision>
  <dcterms:created xsi:type="dcterms:W3CDTF">2020-04-21T12:23:00Z</dcterms:created>
  <dcterms:modified xsi:type="dcterms:W3CDTF">2024-07-01T06:58:00Z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Office Word 2007</vt:lpwstr>
  </property>
  <property fmtid="{D5CDD505-2E9C-101B-9397-08002B2CF9AE}" pid="4" name="LastSaved">
    <vt:filetime>2020-04-21T00:00:00Z</vt:filetime>
  </property>
  <property fmtid="{D5CDD505-2E9C-101B-9397-08002B2CF9AE}" pid="5" name="KSOProductBuildVer">
    <vt:lpwstr>2052-11.1.0.9584</vt:lpwstr>
  </property>
</Properties>
</file>