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FE3B" w14:textId="77777777" w:rsidR="001269B4" w:rsidRDefault="00000000">
      <w:pPr>
        <w:pStyle w:val="1"/>
        <w:ind w:left="3007"/>
        <w:rPr>
          <w:rFonts w:ascii="SimSun" w:eastAsia="SimSun"/>
        </w:rPr>
      </w:pPr>
      <w:r>
        <w:t>ISO14001</w:t>
      </w:r>
      <w:r>
        <w:rPr>
          <w:rFonts w:ascii="SimSun" w:eastAsia="SimSun" w:hint="eastAsia"/>
        </w:rPr>
        <w:t>（</w:t>
      </w:r>
      <w:r>
        <w:t>GB/T24001</w:t>
      </w:r>
      <w:r>
        <w:rPr>
          <w:rFonts w:ascii="SimSun" w:eastAsia="SimSun" w:hint="eastAsia"/>
        </w:rPr>
        <w:t>）</w:t>
      </w:r>
    </w:p>
    <w:p w14:paraId="124AD003" w14:textId="77777777" w:rsidR="001269B4" w:rsidRDefault="00000000">
      <w:pPr>
        <w:spacing w:before="163"/>
        <w:ind w:left="3005" w:right="2736"/>
        <w:jc w:val="center"/>
        <w:rPr>
          <w:b/>
          <w:sz w:val="36"/>
        </w:rPr>
      </w:pPr>
      <w:r>
        <w:rPr>
          <w:b/>
          <w:sz w:val="36"/>
        </w:rPr>
        <w:t>申请认证基本要求</w:t>
      </w:r>
    </w:p>
    <w:p w14:paraId="5B1ACDDE" w14:textId="77777777" w:rsidR="001269B4" w:rsidRDefault="001269B4">
      <w:pPr>
        <w:pStyle w:val="a3"/>
        <w:rPr>
          <w:b/>
          <w:sz w:val="36"/>
        </w:rPr>
      </w:pPr>
    </w:p>
    <w:p w14:paraId="2E58A221" w14:textId="77777777" w:rsidR="001269B4" w:rsidRDefault="00000000">
      <w:pPr>
        <w:pStyle w:val="a4"/>
        <w:numPr>
          <w:ilvl w:val="0"/>
          <w:numId w:val="1"/>
        </w:numPr>
        <w:tabs>
          <w:tab w:val="left" w:pos="510"/>
        </w:tabs>
        <w:spacing w:before="323" w:line="364" w:lineRule="auto"/>
        <w:ind w:right="108"/>
        <w:rPr>
          <w:sz w:val="24"/>
        </w:rPr>
      </w:pPr>
      <w:r>
        <w:rPr>
          <w:spacing w:val="-7"/>
          <w:sz w:val="24"/>
        </w:rPr>
        <w:t xml:space="preserve">组织应未列入国家信用信息严重失信主体有关名录，且建立符合 </w:t>
      </w:r>
      <w:r>
        <w:rPr>
          <w:rFonts w:ascii="Arial" w:eastAsia="Arial"/>
          <w:sz w:val="24"/>
        </w:rPr>
        <w:t>ISO</w:t>
      </w:r>
      <w:r>
        <w:rPr>
          <w:rFonts w:ascii="Arial" w:eastAsia="Arial"/>
          <w:spacing w:val="-1"/>
          <w:sz w:val="24"/>
        </w:rPr>
        <w:t>1</w:t>
      </w:r>
      <w:r>
        <w:rPr>
          <w:rFonts w:ascii="Arial" w:eastAsia="Arial"/>
          <w:w w:val="99"/>
          <w:sz w:val="24"/>
        </w:rPr>
        <w:t>40</w:t>
      </w:r>
      <w:r>
        <w:rPr>
          <w:rFonts w:ascii="Arial" w:eastAsia="Arial"/>
          <w:spacing w:val="-1"/>
          <w:w w:val="99"/>
          <w:sz w:val="24"/>
        </w:rPr>
        <w:t>0</w:t>
      </w:r>
      <w:r>
        <w:rPr>
          <w:rFonts w:ascii="Arial" w:eastAsia="Arial"/>
          <w:spacing w:val="-103"/>
          <w:w w:val="99"/>
          <w:sz w:val="24"/>
        </w:rPr>
        <w:t>1</w:t>
      </w:r>
      <w:r>
        <w:rPr>
          <w:sz w:val="24"/>
        </w:rPr>
        <w:t>（</w:t>
      </w:r>
      <w:r>
        <w:rPr>
          <w:rFonts w:ascii="Arial" w:eastAsia="Arial"/>
          <w:sz w:val="24"/>
        </w:rPr>
        <w:t>GB</w:t>
      </w:r>
      <w:r>
        <w:rPr>
          <w:rFonts w:ascii="Arial" w:eastAsia="Arial"/>
          <w:spacing w:val="-2"/>
          <w:sz w:val="24"/>
        </w:rPr>
        <w:t>/</w:t>
      </w:r>
      <w:r>
        <w:rPr>
          <w:rFonts w:ascii="Arial" w:eastAsia="Arial"/>
          <w:w w:val="99"/>
          <w:sz w:val="24"/>
        </w:rPr>
        <w:t>T2</w:t>
      </w:r>
      <w:r>
        <w:rPr>
          <w:rFonts w:ascii="Arial" w:eastAsia="Arial"/>
          <w:spacing w:val="1"/>
          <w:w w:val="99"/>
          <w:sz w:val="24"/>
        </w:rPr>
        <w:t>4</w:t>
      </w:r>
      <w:r>
        <w:rPr>
          <w:rFonts w:ascii="Arial" w:eastAsia="Arial"/>
          <w:spacing w:val="-2"/>
          <w:w w:val="99"/>
          <w:sz w:val="24"/>
        </w:rPr>
        <w:t>0</w:t>
      </w:r>
      <w:r>
        <w:rPr>
          <w:rFonts w:ascii="Arial" w:eastAsia="Arial"/>
          <w:w w:val="99"/>
          <w:sz w:val="24"/>
        </w:rPr>
        <w:t>0</w:t>
      </w:r>
      <w:r>
        <w:rPr>
          <w:rFonts w:ascii="Arial" w:eastAsia="Arial"/>
          <w:spacing w:val="1"/>
          <w:w w:val="99"/>
          <w:sz w:val="24"/>
        </w:rPr>
        <w:t>1</w:t>
      </w:r>
      <w:r>
        <w:rPr>
          <w:sz w:val="24"/>
        </w:rPr>
        <w:t>）</w:t>
      </w:r>
      <w:r>
        <w:rPr>
          <w:spacing w:val="-6"/>
          <w:sz w:val="24"/>
        </w:rPr>
        <w:t>标准要求的文件化环境管理体系，在申请认证之前应完成内部审核和管理评审，并保证环境管理体系有效、充分运行三个月以上；</w:t>
      </w:r>
    </w:p>
    <w:p w14:paraId="195095B8" w14:textId="1C8E28B0" w:rsidR="001269B4" w:rsidRDefault="00000000">
      <w:pPr>
        <w:pStyle w:val="a4"/>
        <w:numPr>
          <w:ilvl w:val="0"/>
          <w:numId w:val="1"/>
        </w:numPr>
        <w:tabs>
          <w:tab w:val="left" w:pos="510"/>
        </w:tabs>
        <w:spacing w:before="3" w:line="364" w:lineRule="auto"/>
        <w:ind w:right="115"/>
        <w:rPr>
          <w:sz w:val="24"/>
        </w:rPr>
      </w:pPr>
      <w:r>
        <w:rPr>
          <w:spacing w:val="13"/>
          <w:sz w:val="24"/>
        </w:rPr>
        <w:t>组织应向</w:t>
      </w:r>
      <w:r w:rsidR="001A088B">
        <w:rPr>
          <w:rFonts w:ascii="Arial" w:hint="eastAsia"/>
          <w:spacing w:val="2"/>
          <w:sz w:val="24"/>
          <w:lang w:eastAsia="zh-CN"/>
        </w:rPr>
        <w:t>ZOHO</w:t>
      </w:r>
      <w:r>
        <w:rPr>
          <w:rFonts w:ascii="Arial" w:eastAsia="Arial"/>
          <w:spacing w:val="-7"/>
          <w:sz w:val="24"/>
        </w:rPr>
        <w:t xml:space="preserve"> </w:t>
      </w:r>
      <w:r>
        <w:rPr>
          <w:spacing w:val="-7"/>
          <w:sz w:val="24"/>
        </w:rPr>
        <w:t>提供环境管理体系运行的充分信息，对于多现场应说明各现场的认证范围、</w:t>
      </w:r>
      <w:r>
        <w:rPr>
          <w:sz w:val="24"/>
        </w:rPr>
        <w:t>地址及人员分布等情况，</w:t>
      </w:r>
      <w:r w:rsidR="001A088B">
        <w:rPr>
          <w:rFonts w:ascii="Arial" w:hint="eastAsia"/>
          <w:sz w:val="24"/>
          <w:lang w:eastAsia="zh-CN"/>
        </w:rPr>
        <w:t>ZOHO</w:t>
      </w:r>
      <w:r>
        <w:rPr>
          <w:rFonts w:ascii="Arial" w:eastAsia="Arial"/>
          <w:spacing w:val="-7"/>
          <w:sz w:val="24"/>
        </w:rPr>
        <w:t xml:space="preserve"> </w:t>
      </w:r>
      <w:r>
        <w:rPr>
          <w:spacing w:val="-1"/>
          <w:sz w:val="24"/>
        </w:rPr>
        <w:t>将以抽样的方式对多现场进行审核；</w:t>
      </w:r>
    </w:p>
    <w:p w14:paraId="438C837E" w14:textId="77777777" w:rsidR="001269B4" w:rsidRDefault="00000000">
      <w:pPr>
        <w:pStyle w:val="a4"/>
        <w:numPr>
          <w:ilvl w:val="0"/>
          <w:numId w:val="1"/>
        </w:numPr>
        <w:tabs>
          <w:tab w:val="left" w:pos="510"/>
        </w:tabs>
        <w:spacing w:before="1" w:line="364" w:lineRule="auto"/>
        <w:ind w:right="235"/>
        <w:rPr>
          <w:sz w:val="24"/>
        </w:rPr>
      </w:pPr>
      <w:r>
        <w:rPr>
          <w:spacing w:val="-8"/>
          <w:sz w:val="24"/>
        </w:rPr>
        <w:t>组织自建立环境管理体系始，应保持对法律法规符合性的自我评价，在不符合相关法律法</w:t>
      </w:r>
      <w:r>
        <w:rPr>
          <w:sz w:val="24"/>
        </w:rPr>
        <w:t>规要求时应及时采取必要的纠正措施；</w:t>
      </w:r>
    </w:p>
    <w:p w14:paraId="009D55D7" w14:textId="77777777" w:rsidR="001269B4" w:rsidRDefault="00000000">
      <w:pPr>
        <w:pStyle w:val="a4"/>
        <w:numPr>
          <w:ilvl w:val="0"/>
          <w:numId w:val="1"/>
        </w:numPr>
        <w:tabs>
          <w:tab w:val="left" w:pos="510"/>
        </w:tabs>
        <w:spacing w:before="1" w:line="364" w:lineRule="auto"/>
        <w:ind w:right="205"/>
        <w:rPr>
          <w:sz w:val="24"/>
        </w:rPr>
      </w:pPr>
      <w:r>
        <w:rPr>
          <w:rFonts w:ascii="Arial" w:eastAsia="Arial"/>
          <w:sz w:val="24"/>
        </w:rPr>
        <w:t>ISO14001</w:t>
      </w:r>
      <w:r>
        <w:rPr>
          <w:sz w:val="24"/>
        </w:rPr>
        <w:t>（</w:t>
      </w:r>
      <w:r>
        <w:rPr>
          <w:rFonts w:ascii="Arial" w:eastAsia="Arial"/>
          <w:sz w:val="24"/>
        </w:rPr>
        <w:t>GB/T24001</w:t>
      </w:r>
      <w:r>
        <w:rPr>
          <w:sz w:val="24"/>
        </w:rPr>
        <w:t>）分为两阶段审核，第一阶段包括文件和资料审核与现场初访， 第二阶段为现场审核。</w:t>
      </w:r>
    </w:p>
    <w:p w14:paraId="2EF2BD26" w14:textId="77777777" w:rsidR="001269B4" w:rsidRDefault="00000000">
      <w:pPr>
        <w:pStyle w:val="a3"/>
        <w:spacing w:before="1"/>
        <w:ind w:left="112"/>
      </w:pPr>
      <w:r>
        <w:rPr>
          <w:rFonts w:ascii="Arial" w:eastAsia="Arial"/>
          <w:sz w:val="21"/>
        </w:rPr>
        <w:t>5</w:t>
      </w:r>
      <w:r>
        <w:rPr>
          <w:sz w:val="21"/>
        </w:rPr>
        <w:t>、</w:t>
      </w:r>
      <w:r>
        <w:t>第一阶段审核的目的包括：</w:t>
      </w:r>
    </w:p>
    <w:p w14:paraId="314F1C72" w14:textId="77777777" w:rsidR="001269B4" w:rsidRDefault="00000000">
      <w:pPr>
        <w:pStyle w:val="a4"/>
        <w:numPr>
          <w:ilvl w:val="1"/>
          <w:numId w:val="1"/>
        </w:numPr>
        <w:tabs>
          <w:tab w:val="left" w:pos="1484"/>
        </w:tabs>
        <w:spacing w:before="82"/>
        <w:rPr>
          <w:sz w:val="24"/>
        </w:rPr>
      </w:pPr>
      <w:r>
        <w:rPr>
          <w:sz w:val="24"/>
        </w:rPr>
        <w:t>审核申请组织的管理体系文件；</w:t>
      </w:r>
    </w:p>
    <w:p w14:paraId="430304E3" w14:textId="77777777" w:rsidR="001269B4" w:rsidRDefault="00000000">
      <w:pPr>
        <w:pStyle w:val="a4"/>
        <w:numPr>
          <w:ilvl w:val="1"/>
          <w:numId w:val="1"/>
        </w:numPr>
        <w:tabs>
          <w:tab w:val="left" w:pos="1484"/>
        </w:tabs>
        <w:spacing w:before="158" w:line="364" w:lineRule="auto"/>
        <w:ind w:left="1469" w:right="340" w:hanging="480"/>
        <w:rPr>
          <w:sz w:val="24"/>
        </w:rPr>
      </w:pPr>
      <w:r>
        <w:rPr>
          <w:spacing w:val="-1"/>
          <w:sz w:val="24"/>
        </w:rPr>
        <w:t>评价申请组织的运作场所和现场的具体情况，并与申请的人员进行讨论，以确</w:t>
      </w:r>
      <w:r>
        <w:rPr>
          <w:sz w:val="24"/>
        </w:rPr>
        <w:t>定第二阶段审核的准备情况；</w:t>
      </w:r>
    </w:p>
    <w:p w14:paraId="65DF54E3" w14:textId="77777777" w:rsidR="001269B4" w:rsidRDefault="00000000">
      <w:pPr>
        <w:pStyle w:val="a4"/>
        <w:numPr>
          <w:ilvl w:val="1"/>
          <w:numId w:val="1"/>
        </w:numPr>
        <w:tabs>
          <w:tab w:val="left" w:pos="1410"/>
        </w:tabs>
        <w:spacing w:before="1" w:line="362" w:lineRule="auto"/>
        <w:ind w:left="1469" w:right="235" w:hanging="480"/>
        <w:rPr>
          <w:sz w:val="24"/>
        </w:rPr>
      </w:pPr>
      <w:r>
        <w:rPr>
          <w:spacing w:val="-5"/>
          <w:sz w:val="24"/>
        </w:rPr>
        <w:t>审查申请组织理解和实施标准要求的情况，特别是对管理体系的关键绩效或重要</w:t>
      </w:r>
      <w:r>
        <w:rPr>
          <w:sz w:val="24"/>
        </w:rPr>
        <w:t>的因素、过程、目标和运作的识别情况；</w:t>
      </w:r>
    </w:p>
    <w:p w14:paraId="43C87782" w14:textId="77777777" w:rsidR="001269B4" w:rsidRDefault="00000000">
      <w:pPr>
        <w:pStyle w:val="a4"/>
        <w:numPr>
          <w:ilvl w:val="1"/>
          <w:numId w:val="1"/>
        </w:numPr>
        <w:tabs>
          <w:tab w:val="left" w:pos="1484"/>
        </w:tabs>
        <w:spacing w:before="5" w:line="362" w:lineRule="auto"/>
        <w:ind w:left="1469" w:right="340" w:hanging="480"/>
        <w:rPr>
          <w:sz w:val="24"/>
        </w:rPr>
      </w:pPr>
      <w:r>
        <w:rPr>
          <w:spacing w:val="-1"/>
          <w:sz w:val="24"/>
        </w:rPr>
        <w:t>收集关于申请组织的管理体系范围、过程和场所的必要信息，以及相关的法律</w:t>
      </w:r>
      <w:r>
        <w:rPr>
          <w:sz w:val="24"/>
        </w:rPr>
        <w:t>法规要求和遵守情况；</w:t>
      </w:r>
    </w:p>
    <w:p w14:paraId="7C9D9768" w14:textId="77777777" w:rsidR="001269B4" w:rsidRDefault="00000000">
      <w:pPr>
        <w:pStyle w:val="a4"/>
        <w:numPr>
          <w:ilvl w:val="1"/>
          <w:numId w:val="1"/>
        </w:numPr>
        <w:tabs>
          <w:tab w:val="left" w:pos="1352"/>
        </w:tabs>
        <w:spacing w:before="6" w:line="362" w:lineRule="auto"/>
        <w:ind w:left="989" w:right="112" w:hanging="15"/>
        <w:rPr>
          <w:sz w:val="24"/>
        </w:rPr>
      </w:pPr>
      <w:r>
        <w:rPr>
          <w:spacing w:val="-9"/>
          <w:sz w:val="24"/>
        </w:rPr>
        <w:t xml:space="preserve">审查第二阶段审核所需资源的配置情况，并与申请组织商定第二阶段审核的细节； </w:t>
      </w:r>
      <w:r>
        <w:rPr>
          <w:rFonts w:ascii="Arial" w:eastAsia="Arial"/>
          <w:sz w:val="24"/>
        </w:rPr>
        <w:t>f</w:t>
      </w:r>
      <w:r>
        <w:rPr>
          <w:sz w:val="24"/>
        </w:rPr>
        <w:t>）</w:t>
      </w:r>
      <w:r>
        <w:rPr>
          <w:spacing w:val="-7"/>
          <w:sz w:val="24"/>
        </w:rPr>
        <w:t xml:space="preserve"> 结合可能的重要因素充分了解申请组织的管理体系和现场运作，以便为策划第二</w:t>
      </w:r>
    </w:p>
    <w:p w14:paraId="44C6612C" w14:textId="77777777" w:rsidR="001269B4" w:rsidRDefault="00000000">
      <w:pPr>
        <w:pStyle w:val="a3"/>
        <w:spacing w:before="5"/>
        <w:ind w:left="1349"/>
      </w:pPr>
      <w:r>
        <w:t>阶段审核提供关注点；</w:t>
      </w:r>
    </w:p>
    <w:p w14:paraId="098AC083" w14:textId="77777777" w:rsidR="001269B4" w:rsidRDefault="00000000">
      <w:pPr>
        <w:pStyle w:val="a3"/>
        <w:spacing w:before="158" w:line="364" w:lineRule="auto"/>
        <w:ind w:left="1349" w:right="341" w:hanging="360"/>
      </w:pPr>
      <w:r>
        <w:rPr>
          <w:rFonts w:ascii="Arial" w:eastAsia="Arial"/>
        </w:rPr>
        <w:t>g</w:t>
      </w:r>
      <w:r>
        <w:t>） 评价申请组织是否策划和实施了内部审核与管理评审，以及管理体系的实施程度能否证明申请组织已为第二阶段审核作好准备。</w:t>
      </w:r>
    </w:p>
    <w:p w14:paraId="2B0807CE" w14:textId="77777777" w:rsidR="001269B4" w:rsidRDefault="00000000">
      <w:pPr>
        <w:pStyle w:val="a3"/>
        <w:spacing w:before="198"/>
        <w:ind w:left="869"/>
      </w:pPr>
      <w:r>
        <w:t>组织应提供包括以下资料：</w:t>
      </w:r>
    </w:p>
    <w:p w14:paraId="6E2035BC" w14:textId="77777777" w:rsidR="001269B4" w:rsidRDefault="001269B4">
      <w:pPr>
        <w:pStyle w:val="a3"/>
        <w:spacing w:before="11"/>
        <w:rPr>
          <w:sz w:val="21"/>
        </w:rPr>
      </w:pPr>
    </w:p>
    <w:p w14:paraId="64BA6D92" w14:textId="77777777" w:rsidR="001269B4" w:rsidRDefault="00000000">
      <w:pPr>
        <w:pStyle w:val="a4"/>
        <w:numPr>
          <w:ilvl w:val="0"/>
          <w:numId w:val="2"/>
        </w:numPr>
        <w:tabs>
          <w:tab w:val="left" w:pos="1350"/>
        </w:tabs>
        <w:spacing w:before="1"/>
        <w:ind w:hanging="359"/>
        <w:jc w:val="left"/>
        <w:rPr>
          <w:sz w:val="24"/>
        </w:rPr>
      </w:pPr>
      <w:r>
        <w:rPr>
          <w:sz w:val="24"/>
        </w:rPr>
        <w:t>组织的营业执照或生产</w:t>
      </w:r>
      <w:r>
        <w:rPr>
          <w:rFonts w:ascii="Arial" w:eastAsia="Arial"/>
          <w:sz w:val="24"/>
        </w:rPr>
        <w:t>/</w:t>
      </w:r>
      <w:r>
        <w:rPr>
          <w:sz w:val="24"/>
        </w:rPr>
        <w:t>经营许可证、资质证书；</w:t>
      </w:r>
    </w:p>
    <w:p w14:paraId="5F0A790A" w14:textId="77777777" w:rsidR="001269B4" w:rsidRDefault="001269B4">
      <w:pPr>
        <w:pStyle w:val="a3"/>
        <w:spacing w:before="11"/>
        <w:rPr>
          <w:sz w:val="21"/>
        </w:rPr>
      </w:pPr>
    </w:p>
    <w:p w14:paraId="2FD27044" w14:textId="77777777" w:rsidR="001269B4" w:rsidRDefault="00000000">
      <w:pPr>
        <w:pStyle w:val="a4"/>
        <w:numPr>
          <w:ilvl w:val="0"/>
          <w:numId w:val="2"/>
        </w:numPr>
        <w:tabs>
          <w:tab w:val="left" w:pos="1350"/>
        </w:tabs>
        <w:ind w:hanging="359"/>
        <w:jc w:val="left"/>
        <w:rPr>
          <w:sz w:val="24"/>
        </w:rPr>
      </w:pPr>
      <w:r>
        <w:rPr>
          <w:sz w:val="24"/>
        </w:rPr>
        <w:t>生产工艺流程图或业务流程图；</w:t>
      </w:r>
    </w:p>
    <w:p w14:paraId="3729AF4E" w14:textId="77777777" w:rsidR="001269B4" w:rsidRDefault="001269B4">
      <w:pPr>
        <w:rPr>
          <w:sz w:val="24"/>
        </w:rPr>
        <w:sectPr w:rsidR="001269B4">
          <w:headerReference w:type="default" r:id="rId8"/>
          <w:footerReference w:type="default" r:id="rId9"/>
          <w:type w:val="continuous"/>
          <w:pgSz w:w="11910" w:h="16840"/>
          <w:pgMar w:top="1600" w:right="960" w:bottom="1000" w:left="960" w:header="674" w:footer="805" w:gutter="0"/>
          <w:cols w:space="720"/>
        </w:sectPr>
      </w:pPr>
    </w:p>
    <w:p w14:paraId="55370B91" w14:textId="77777777" w:rsidR="001269B4" w:rsidRDefault="00000000">
      <w:pPr>
        <w:pStyle w:val="a4"/>
        <w:numPr>
          <w:ilvl w:val="0"/>
          <w:numId w:val="2"/>
        </w:numPr>
        <w:tabs>
          <w:tab w:val="left" w:pos="1350"/>
        </w:tabs>
        <w:spacing w:before="176"/>
        <w:ind w:hanging="359"/>
        <w:jc w:val="left"/>
        <w:rPr>
          <w:sz w:val="24"/>
        </w:rPr>
      </w:pPr>
      <w:r>
        <w:rPr>
          <w:sz w:val="24"/>
        </w:rPr>
        <w:lastRenderedPageBreak/>
        <w:t>厂区平面图；</w:t>
      </w:r>
    </w:p>
    <w:p w14:paraId="3BC39769" w14:textId="77777777" w:rsidR="001269B4" w:rsidRDefault="001269B4">
      <w:pPr>
        <w:pStyle w:val="a3"/>
        <w:spacing w:before="11"/>
        <w:rPr>
          <w:sz w:val="21"/>
        </w:rPr>
      </w:pPr>
    </w:p>
    <w:p w14:paraId="599479E6" w14:textId="77777777" w:rsidR="001269B4" w:rsidRDefault="00000000">
      <w:pPr>
        <w:pStyle w:val="a4"/>
        <w:numPr>
          <w:ilvl w:val="0"/>
          <w:numId w:val="2"/>
        </w:numPr>
        <w:tabs>
          <w:tab w:val="left" w:pos="1350"/>
        </w:tabs>
        <w:ind w:hanging="359"/>
        <w:jc w:val="left"/>
        <w:rPr>
          <w:sz w:val="24"/>
        </w:rPr>
      </w:pPr>
      <w:r>
        <w:rPr>
          <w:sz w:val="24"/>
        </w:rPr>
        <w:t>社区平面图；</w:t>
      </w:r>
    </w:p>
    <w:p w14:paraId="301555D5" w14:textId="77777777" w:rsidR="001269B4" w:rsidRDefault="001269B4">
      <w:pPr>
        <w:pStyle w:val="a3"/>
        <w:spacing w:before="12"/>
        <w:rPr>
          <w:sz w:val="21"/>
        </w:rPr>
      </w:pPr>
    </w:p>
    <w:p w14:paraId="3D8A87B9" w14:textId="77777777" w:rsidR="001269B4" w:rsidRDefault="00000000">
      <w:pPr>
        <w:pStyle w:val="a4"/>
        <w:numPr>
          <w:ilvl w:val="0"/>
          <w:numId w:val="2"/>
        </w:numPr>
        <w:tabs>
          <w:tab w:val="left" w:pos="1350"/>
        </w:tabs>
        <w:ind w:hanging="359"/>
        <w:jc w:val="left"/>
        <w:rPr>
          <w:sz w:val="24"/>
        </w:rPr>
      </w:pPr>
      <w:r>
        <w:rPr>
          <w:sz w:val="24"/>
        </w:rPr>
        <w:t>重要环境因素清单；</w:t>
      </w:r>
    </w:p>
    <w:p w14:paraId="068598A8" w14:textId="77777777" w:rsidR="001269B4" w:rsidRDefault="001269B4">
      <w:pPr>
        <w:pStyle w:val="a3"/>
        <w:spacing w:before="11"/>
        <w:rPr>
          <w:sz w:val="21"/>
        </w:rPr>
      </w:pPr>
    </w:p>
    <w:p w14:paraId="4E3E0D58" w14:textId="77777777" w:rsidR="001269B4" w:rsidRDefault="00000000">
      <w:pPr>
        <w:pStyle w:val="a4"/>
        <w:numPr>
          <w:ilvl w:val="0"/>
          <w:numId w:val="2"/>
        </w:numPr>
        <w:tabs>
          <w:tab w:val="left" w:pos="1349"/>
          <w:tab w:val="left" w:pos="1350"/>
        </w:tabs>
        <w:ind w:hanging="359"/>
        <w:jc w:val="left"/>
        <w:rPr>
          <w:sz w:val="24"/>
        </w:rPr>
      </w:pPr>
      <w:r>
        <w:rPr>
          <w:sz w:val="24"/>
        </w:rPr>
        <w:t>雨污水管网图</w:t>
      </w:r>
      <w:r>
        <w:rPr>
          <w:rFonts w:ascii="Arial" w:eastAsia="Arial"/>
          <w:sz w:val="24"/>
        </w:rPr>
        <w:t>(</w:t>
      </w:r>
      <w:r>
        <w:rPr>
          <w:sz w:val="24"/>
        </w:rPr>
        <w:t>如适用</w:t>
      </w:r>
      <w:r>
        <w:rPr>
          <w:rFonts w:ascii="Arial" w:eastAsia="Arial"/>
          <w:sz w:val="24"/>
        </w:rPr>
        <w:t>)</w:t>
      </w:r>
      <w:r>
        <w:rPr>
          <w:sz w:val="24"/>
        </w:rPr>
        <w:t>；</w:t>
      </w:r>
    </w:p>
    <w:p w14:paraId="3D92B82B" w14:textId="77777777" w:rsidR="001269B4" w:rsidRDefault="001269B4">
      <w:pPr>
        <w:pStyle w:val="a3"/>
        <w:spacing w:before="12"/>
        <w:rPr>
          <w:sz w:val="21"/>
        </w:rPr>
      </w:pPr>
    </w:p>
    <w:p w14:paraId="40B0233C" w14:textId="77777777" w:rsidR="001269B4" w:rsidRDefault="00000000">
      <w:pPr>
        <w:pStyle w:val="a4"/>
        <w:numPr>
          <w:ilvl w:val="0"/>
          <w:numId w:val="2"/>
        </w:numPr>
        <w:tabs>
          <w:tab w:val="left" w:pos="1350"/>
        </w:tabs>
        <w:ind w:hanging="359"/>
        <w:jc w:val="left"/>
        <w:rPr>
          <w:sz w:val="24"/>
        </w:rPr>
      </w:pPr>
      <w:r>
        <w:rPr>
          <w:sz w:val="24"/>
        </w:rPr>
        <w:t>主要有毒有害化学品清单；</w:t>
      </w:r>
    </w:p>
    <w:p w14:paraId="404497ED" w14:textId="77777777" w:rsidR="001269B4" w:rsidRDefault="001269B4">
      <w:pPr>
        <w:pStyle w:val="a3"/>
        <w:spacing w:before="12"/>
        <w:rPr>
          <w:sz w:val="21"/>
        </w:rPr>
      </w:pPr>
    </w:p>
    <w:p w14:paraId="228544DA" w14:textId="77777777" w:rsidR="001269B4" w:rsidRDefault="00000000">
      <w:pPr>
        <w:pStyle w:val="a4"/>
        <w:numPr>
          <w:ilvl w:val="0"/>
          <w:numId w:val="2"/>
        </w:numPr>
        <w:tabs>
          <w:tab w:val="left" w:pos="1350"/>
        </w:tabs>
        <w:ind w:hanging="359"/>
        <w:jc w:val="left"/>
        <w:rPr>
          <w:sz w:val="24"/>
        </w:rPr>
      </w:pPr>
      <w:r>
        <w:rPr>
          <w:sz w:val="24"/>
        </w:rPr>
        <w:t>适用环保法律法规及相关标准清单；</w:t>
      </w:r>
    </w:p>
    <w:p w14:paraId="6DAF2C4B" w14:textId="77777777" w:rsidR="001269B4" w:rsidRDefault="001269B4">
      <w:pPr>
        <w:pStyle w:val="a3"/>
        <w:spacing w:before="11"/>
        <w:rPr>
          <w:sz w:val="21"/>
        </w:rPr>
      </w:pPr>
    </w:p>
    <w:p w14:paraId="744335ED" w14:textId="77777777" w:rsidR="001269B4" w:rsidRDefault="00000000">
      <w:pPr>
        <w:pStyle w:val="a4"/>
        <w:numPr>
          <w:ilvl w:val="0"/>
          <w:numId w:val="2"/>
        </w:numPr>
        <w:tabs>
          <w:tab w:val="left" w:pos="1349"/>
          <w:tab w:val="left" w:pos="1350"/>
        </w:tabs>
        <w:ind w:hanging="361"/>
        <w:jc w:val="left"/>
        <w:rPr>
          <w:sz w:val="24"/>
        </w:rPr>
      </w:pPr>
      <w:r>
        <w:rPr>
          <w:sz w:val="24"/>
        </w:rPr>
        <w:t>目标、指标管理方案；</w:t>
      </w:r>
    </w:p>
    <w:p w14:paraId="5178A887" w14:textId="77777777" w:rsidR="001269B4" w:rsidRDefault="001269B4">
      <w:pPr>
        <w:pStyle w:val="a3"/>
        <w:spacing w:before="11"/>
        <w:rPr>
          <w:sz w:val="21"/>
        </w:rPr>
      </w:pPr>
    </w:p>
    <w:p w14:paraId="1CE61E62" w14:textId="77777777" w:rsidR="001269B4" w:rsidRDefault="00000000">
      <w:pPr>
        <w:pStyle w:val="a4"/>
        <w:numPr>
          <w:ilvl w:val="0"/>
          <w:numId w:val="2"/>
        </w:numPr>
        <w:tabs>
          <w:tab w:val="left" w:pos="1349"/>
          <w:tab w:val="left" w:pos="1350"/>
        </w:tabs>
        <w:spacing w:before="1"/>
        <w:ind w:hanging="361"/>
        <w:jc w:val="left"/>
        <w:rPr>
          <w:sz w:val="24"/>
        </w:rPr>
      </w:pPr>
      <w:r>
        <w:rPr>
          <w:sz w:val="24"/>
        </w:rPr>
        <w:t>组织的有关背景材料。</w:t>
      </w:r>
    </w:p>
    <w:p w14:paraId="43285930" w14:textId="77777777" w:rsidR="001269B4" w:rsidRDefault="001269B4">
      <w:pPr>
        <w:pStyle w:val="a3"/>
        <w:spacing w:before="11"/>
        <w:rPr>
          <w:sz w:val="21"/>
        </w:rPr>
      </w:pPr>
    </w:p>
    <w:p w14:paraId="7DF25A21" w14:textId="77777777" w:rsidR="001269B4" w:rsidRDefault="00000000">
      <w:pPr>
        <w:pStyle w:val="a4"/>
        <w:numPr>
          <w:ilvl w:val="0"/>
          <w:numId w:val="2"/>
        </w:numPr>
        <w:tabs>
          <w:tab w:val="left" w:pos="1350"/>
        </w:tabs>
        <w:spacing w:line="364" w:lineRule="auto"/>
        <w:ind w:right="234" w:hanging="360"/>
        <w:jc w:val="both"/>
        <w:rPr>
          <w:sz w:val="24"/>
        </w:rPr>
      </w:pPr>
      <w:r>
        <w:rPr>
          <w:sz w:val="24"/>
        </w:rPr>
        <w:t>守法记录及一段时间的绩效数据</w:t>
      </w:r>
      <w:r>
        <w:rPr>
          <w:rFonts w:ascii="Arial" w:eastAsia="Arial" w:hAnsi="Arial"/>
          <w:sz w:val="24"/>
        </w:rPr>
        <w:t>―</w:t>
      </w:r>
      <w:r>
        <w:rPr>
          <w:spacing w:val="-1"/>
          <w:sz w:val="24"/>
        </w:rPr>
        <w:t>如体系运行以来的环境监测报告、自我监测运行记录，包括事故记录、违反法律法规记录、投诉记录及其处理情况与纠正预防</w:t>
      </w:r>
      <w:r>
        <w:rPr>
          <w:sz w:val="24"/>
        </w:rPr>
        <w:t>措施等；</w:t>
      </w:r>
    </w:p>
    <w:p w14:paraId="5578A012" w14:textId="77777777" w:rsidR="001269B4" w:rsidRDefault="00000000">
      <w:pPr>
        <w:pStyle w:val="a4"/>
        <w:numPr>
          <w:ilvl w:val="0"/>
          <w:numId w:val="2"/>
        </w:numPr>
        <w:tabs>
          <w:tab w:val="left" w:pos="1350"/>
        </w:tabs>
        <w:spacing w:before="122"/>
        <w:ind w:hanging="361"/>
        <w:jc w:val="both"/>
        <w:rPr>
          <w:sz w:val="24"/>
        </w:rPr>
      </w:pPr>
      <w:r>
        <w:rPr>
          <w:sz w:val="24"/>
        </w:rPr>
        <w:t>与政府部门有关的交流记录，如环境保护行政主管部门出具的证明文件：</w:t>
      </w:r>
    </w:p>
    <w:p w14:paraId="0FA1A497" w14:textId="77777777" w:rsidR="001269B4" w:rsidRDefault="001269B4">
      <w:pPr>
        <w:pStyle w:val="a3"/>
        <w:spacing w:before="11"/>
        <w:rPr>
          <w:sz w:val="21"/>
        </w:rPr>
      </w:pPr>
    </w:p>
    <w:p w14:paraId="4733E45C" w14:textId="77777777" w:rsidR="001269B4" w:rsidRDefault="00000000">
      <w:pPr>
        <w:pStyle w:val="a3"/>
        <w:spacing w:before="1"/>
        <w:ind w:left="1349"/>
        <w:rPr>
          <w:rFonts w:ascii="Arial" w:eastAsia="Arial" w:hAnsi="Arial"/>
        </w:rPr>
      </w:pPr>
      <w:r>
        <w:rPr>
          <w:rFonts w:ascii="Arial" w:eastAsia="Arial" w:hAnsi="Arial"/>
        </w:rPr>
        <w:t>―</w:t>
      </w:r>
      <w:r>
        <w:t>通过环境影响评价报告书</w:t>
      </w:r>
      <w:r>
        <w:rPr>
          <w:rFonts w:ascii="Arial" w:eastAsia="Arial" w:hAnsi="Arial"/>
        </w:rPr>
        <w:t>(</w:t>
      </w:r>
      <w:r>
        <w:t>表</w:t>
      </w:r>
      <w:r>
        <w:rPr>
          <w:rFonts w:ascii="Arial" w:eastAsia="Arial" w:hAnsi="Arial"/>
        </w:rPr>
        <w:t>)</w:t>
      </w:r>
      <w:r>
        <w:t>的批文复印件</w:t>
      </w:r>
      <w:r>
        <w:rPr>
          <w:rFonts w:ascii="Arial" w:eastAsia="Arial" w:hAnsi="Arial"/>
        </w:rPr>
        <w:t>;</w:t>
      </w:r>
    </w:p>
    <w:p w14:paraId="2CCC7D68" w14:textId="77777777" w:rsidR="001269B4" w:rsidRDefault="001269B4">
      <w:pPr>
        <w:pStyle w:val="a3"/>
        <w:spacing w:before="4"/>
        <w:rPr>
          <w:rFonts w:ascii="Arial"/>
        </w:rPr>
      </w:pPr>
    </w:p>
    <w:p w14:paraId="3BF3CC68" w14:textId="77777777" w:rsidR="001269B4" w:rsidRDefault="00000000">
      <w:pPr>
        <w:pStyle w:val="a3"/>
        <w:ind w:left="1349"/>
      </w:pPr>
      <w:r>
        <w:rPr>
          <w:rFonts w:ascii="Arial" w:eastAsia="Arial" w:hAnsi="Arial"/>
        </w:rPr>
        <w:t>―</w:t>
      </w:r>
      <w:r>
        <w:t>通过</w:t>
      </w:r>
      <w:r>
        <w:rPr>
          <w:rFonts w:ascii="Arial" w:eastAsia="Arial" w:hAnsi="Arial"/>
          <w:spacing w:val="-1"/>
        </w:rPr>
        <w:t>“</w:t>
      </w:r>
      <w:r>
        <w:t>三同时</w:t>
      </w:r>
      <w:r>
        <w:rPr>
          <w:rFonts w:ascii="Arial" w:eastAsia="Arial" w:hAnsi="Arial"/>
          <w:spacing w:val="-1"/>
        </w:rPr>
        <w:t>”</w:t>
      </w:r>
      <w:r>
        <w:t>验收证明文件的复印件（适用时</w:t>
      </w:r>
      <w:r>
        <w:rPr>
          <w:spacing w:val="-120"/>
        </w:rPr>
        <w:t>）</w:t>
      </w:r>
      <w:r>
        <w:t>；</w:t>
      </w:r>
    </w:p>
    <w:p w14:paraId="12F59284" w14:textId="77777777" w:rsidR="001269B4" w:rsidRDefault="001269B4">
      <w:pPr>
        <w:pStyle w:val="a3"/>
        <w:spacing w:before="11"/>
        <w:rPr>
          <w:sz w:val="21"/>
        </w:rPr>
      </w:pPr>
    </w:p>
    <w:p w14:paraId="72029888" w14:textId="77777777" w:rsidR="001269B4" w:rsidRDefault="00000000">
      <w:pPr>
        <w:pStyle w:val="a3"/>
        <w:spacing w:before="1"/>
        <w:ind w:left="1349"/>
      </w:pPr>
      <w:r>
        <w:rPr>
          <w:rFonts w:ascii="Arial" w:eastAsia="Arial" w:hAnsi="Arial"/>
        </w:rPr>
        <w:t>—</w:t>
      </w:r>
      <w:r>
        <w:t>环境影响评价报告或环境影响评价登记表</w:t>
      </w:r>
      <w:r>
        <w:rPr>
          <w:rFonts w:ascii="Arial" w:eastAsia="Arial" w:hAnsi="Arial"/>
        </w:rPr>
        <w:t>(</w:t>
      </w:r>
      <w:r>
        <w:t>适用时</w:t>
      </w:r>
      <w:r>
        <w:rPr>
          <w:rFonts w:ascii="Arial" w:eastAsia="Arial" w:hAnsi="Arial"/>
        </w:rPr>
        <w:t>)</w:t>
      </w:r>
      <w:r>
        <w:t>；</w:t>
      </w:r>
    </w:p>
    <w:p w14:paraId="68A29DA7" w14:textId="77777777" w:rsidR="001269B4" w:rsidRDefault="001269B4">
      <w:pPr>
        <w:pStyle w:val="a3"/>
        <w:spacing w:before="11"/>
        <w:rPr>
          <w:sz w:val="21"/>
        </w:rPr>
      </w:pPr>
    </w:p>
    <w:p w14:paraId="4187006F" w14:textId="77777777" w:rsidR="001269B4" w:rsidRDefault="00000000">
      <w:pPr>
        <w:pStyle w:val="a3"/>
        <w:ind w:left="1349"/>
      </w:pPr>
      <w:r>
        <w:rPr>
          <w:rFonts w:ascii="Arial" w:eastAsia="Arial" w:hAnsi="Arial"/>
        </w:rPr>
        <w:t>―</w:t>
      </w:r>
      <w:r>
        <w:t>污染物浓度及总量控制指标达标排放证明；</w:t>
      </w:r>
    </w:p>
    <w:p w14:paraId="73288A52" w14:textId="77777777" w:rsidR="001269B4" w:rsidRDefault="001269B4">
      <w:pPr>
        <w:pStyle w:val="a3"/>
        <w:spacing w:before="11"/>
        <w:rPr>
          <w:sz w:val="21"/>
        </w:rPr>
      </w:pPr>
    </w:p>
    <w:p w14:paraId="754F707C" w14:textId="77777777" w:rsidR="001269B4" w:rsidRDefault="00000000">
      <w:pPr>
        <w:pStyle w:val="a3"/>
        <w:spacing w:before="1"/>
        <w:ind w:left="1349"/>
      </w:pPr>
      <w:r>
        <w:rPr>
          <w:rFonts w:ascii="Arial" w:eastAsia="Arial" w:hAnsi="Arial"/>
        </w:rPr>
        <w:t>―</w:t>
      </w:r>
      <w:r>
        <w:t>体系运行期间未受到环境行政处罚的证明；</w:t>
      </w:r>
    </w:p>
    <w:p w14:paraId="039B3944" w14:textId="77777777" w:rsidR="001269B4" w:rsidRDefault="001269B4">
      <w:pPr>
        <w:pStyle w:val="a3"/>
        <w:spacing w:before="11"/>
        <w:rPr>
          <w:sz w:val="21"/>
        </w:rPr>
      </w:pPr>
    </w:p>
    <w:p w14:paraId="74F08EB0" w14:textId="77777777" w:rsidR="001269B4" w:rsidRDefault="00000000">
      <w:pPr>
        <w:pStyle w:val="a3"/>
        <w:spacing w:before="1"/>
        <w:ind w:left="1349"/>
      </w:pPr>
      <w:r>
        <w:rPr>
          <w:rFonts w:ascii="Arial" w:eastAsia="Arial" w:hAnsi="Arial"/>
        </w:rPr>
        <w:t>―</w:t>
      </w:r>
      <w:r>
        <w:t>排污许可证、取水许可证、纳管许可证、危险废物转移审批证明等（适用时</w:t>
      </w:r>
      <w:r>
        <w:rPr>
          <w:spacing w:val="-120"/>
        </w:rPr>
        <w:t>）</w:t>
      </w:r>
      <w:r>
        <w:t>；</w:t>
      </w:r>
    </w:p>
    <w:p w14:paraId="4B9EDD7D" w14:textId="77777777" w:rsidR="001269B4" w:rsidRDefault="001269B4">
      <w:pPr>
        <w:pStyle w:val="a3"/>
        <w:spacing w:before="11"/>
        <w:rPr>
          <w:sz w:val="21"/>
        </w:rPr>
      </w:pPr>
    </w:p>
    <w:p w14:paraId="28A3DF73" w14:textId="77777777" w:rsidR="001269B4" w:rsidRDefault="00000000">
      <w:pPr>
        <w:pStyle w:val="a4"/>
        <w:numPr>
          <w:ilvl w:val="0"/>
          <w:numId w:val="2"/>
        </w:numPr>
        <w:tabs>
          <w:tab w:val="left" w:pos="1330"/>
        </w:tabs>
        <w:spacing w:line="364" w:lineRule="auto"/>
        <w:ind w:left="1289" w:right="174" w:hanging="360"/>
        <w:jc w:val="both"/>
        <w:rPr>
          <w:sz w:val="24"/>
        </w:rPr>
      </w:pPr>
      <w:r>
        <w:tab/>
      </w:r>
      <w:r>
        <w:rPr>
          <w:sz w:val="24"/>
        </w:rPr>
        <w:t>以往的审核报告</w:t>
      </w:r>
      <w:r>
        <w:rPr>
          <w:rFonts w:ascii="Arial" w:eastAsia="Arial"/>
          <w:sz w:val="24"/>
        </w:rPr>
        <w:t>(</w:t>
      </w:r>
      <w:r>
        <w:rPr>
          <w:spacing w:val="-1"/>
          <w:sz w:val="24"/>
        </w:rPr>
        <w:t xml:space="preserve">适用时：例如再认证时调阅上一认证周期历次审核报告和记录， </w:t>
      </w:r>
      <w:r>
        <w:rPr>
          <w:sz w:val="24"/>
        </w:rPr>
        <w:t>转换认证机构时评审原认证机构以往的审核报告等</w:t>
      </w:r>
      <w:r>
        <w:rPr>
          <w:rFonts w:ascii="Arial" w:eastAsia="Arial"/>
          <w:sz w:val="24"/>
        </w:rPr>
        <w:t>)</w:t>
      </w:r>
      <w:r>
        <w:rPr>
          <w:sz w:val="24"/>
        </w:rPr>
        <w:t>；</w:t>
      </w:r>
    </w:p>
    <w:p w14:paraId="31C00CDB" w14:textId="77777777" w:rsidR="001269B4" w:rsidRDefault="00000000">
      <w:pPr>
        <w:pStyle w:val="a4"/>
        <w:numPr>
          <w:ilvl w:val="0"/>
          <w:numId w:val="2"/>
        </w:numPr>
        <w:tabs>
          <w:tab w:val="left" w:pos="1266"/>
        </w:tabs>
        <w:spacing w:before="121" w:line="364" w:lineRule="auto"/>
        <w:ind w:left="1289" w:right="233" w:hanging="360"/>
        <w:jc w:val="both"/>
        <w:rPr>
          <w:sz w:val="24"/>
        </w:rPr>
      </w:pPr>
      <w:r>
        <w:rPr>
          <w:sz w:val="24"/>
        </w:rPr>
        <w:t>与环境管理体系有关的信息交流记录以及所采取的相应措施等，包括以往清洁生产审核、安全性评价等出具的结论意见及整改措施等。</w:t>
      </w:r>
    </w:p>
    <w:p w14:paraId="2FB9EB60" w14:textId="5ABBCACC" w:rsidR="001269B4" w:rsidRDefault="00000000">
      <w:pPr>
        <w:pStyle w:val="a3"/>
        <w:spacing w:before="1" w:line="364" w:lineRule="auto"/>
        <w:ind w:left="509" w:right="233" w:hanging="361"/>
        <w:jc w:val="both"/>
      </w:pPr>
      <w:r>
        <w:rPr>
          <w:rFonts w:ascii="Arial" w:eastAsia="Arial"/>
          <w:sz w:val="21"/>
        </w:rPr>
        <w:t>6</w:t>
      </w:r>
      <w:r>
        <w:rPr>
          <w:spacing w:val="16"/>
          <w:sz w:val="21"/>
        </w:rPr>
        <w:t>、</w:t>
      </w:r>
      <w:r>
        <w:rPr>
          <w:rFonts w:ascii="Arial" w:eastAsia="Arial"/>
        </w:rPr>
        <w:t>ISO14001</w:t>
      </w:r>
      <w:r>
        <w:t>（</w:t>
      </w:r>
      <w:r>
        <w:rPr>
          <w:rFonts w:ascii="Arial" w:eastAsia="Arial"/>
        </w:rPr>
        <w:t>GB/T24001</w:t>
      </w:r>
      <w:r>
        <w:t>）</w:t>
      </w:r>
      <w:r>
        <w:rPr>
          <w:spacing w:val="-1"/>
        </w:rPr>
        <w:t>审核是一项收集客观证据的符合性验证活动，为使审核顺利进</w:t>
      </w:r>
      <w:r>
        <w:rPr>
          <w:spacing w:val="-8"/>
        </w:rPr>
        <w:t>行，组织应为</w:t>
      </w:r>
      <w:r w:rsidR="001A088B">
        <w:rPr>
          <w:rFonts w:ascii="Arial" w:hint="eastAsia"/>
          <w:spacing w:val="2"/>
          <w:lang w:eastAsia="zh-CN"/>
        </w:rPr>
        <w:t>ZOHO</w:t>
      </w:r>
      <w:r>
        <w:rPr>
          <w:rFonts w:ascii="Arial" w:eastAsia="Arial"/>
          <w:spacing w:val="2"/>
        </w:rPr>
        <w:t xml:space="preserve"> </w:t>
      </w:r>
      <w:r>
        <w:rPr>
          <w:spacing w:val="-3"/>
        </w:rPr>
        <w:t>开展初次认证审核、跟踪审核、监督审核、再认证审核、特殊审核以</w:t>
      </w:r>
      <w:r>
        <w:rPr>
          <w:spacing w:val="-8"/>
        </w:rPr>
        <w:t>及解决投诉等活动做出必要的安排，包括文件审核、现场审核、调阅相关记录和访问人</w:t>
      </w:r>
      <w:r>
        <w:rPr>
          <w:spacing w:val="-8"/>
        </w:rPr>
        <w:lastRenderedPageBreak/>
        <w:t>员</w:t>
      </w:r>
    </w:p>
    <w:p w14:paraId="0A879619" w14:textId="77777777" w:rsidR="001269B4" w:rsidRDefault="001269B4">
      <w:pPr>
        <w:spacing w:line="364" w:lineRule="auto"/>
        <w:jc w:val="both"/>
        <w:sectPr w:rsidR="001269B4">
          <w:pgSz w:w="11910" w:h="16840"/>
          <w:pgMar w:top="1600" w:right="960" w:bottom="1000" w:left="960" w:header="674" w:footer="805" w:gutter="0"/>
          <w:cols w:space="720"/>
        </w:sectPr>
      </w:pPr>
    </w:p>
    <w:p w14:paraId="0E95F6DB" w14:textId="77777777" w:rsidR="001269B4" w:rsidRDefault="00000000">
      <w:pPr>
        <w:pStyle w:val="a3"/>
        <w:spacing w:before="56"/>
        <w:ind w:left="509"/>
      </w:pPr>
      <w:r>
        <w:lastRenderedPageBreak/>
        <w:t>等各个方面；</w:t>
      </w:r>
    </w:p>
    <w:p w14:paraId="2A2BE4C2" w14:textId="015F78C9" w:rsidR="001269B4" w:rsidRDefault="00000000">
      <w:pPr>
        <w:pStyle w:val="a3"/>
        <w:spacing w:before="160" w:line="364" w:lineRule="auto"/>
        <w:ind w:left="509" w:right="232" w:hanging="361"/>
        <w:jc w:val="both"/>
      </w:pPr>
      <w:r>
        <w:rPr>
          <w:rFonts w:ascii="Arial" w:eastAsia="Arial"/>
          <w:sz w:val="21"/>
        </w:rPr>
        <w:t>7</w:t>
      </w:r>
      <w:r>
        <w:rPr>
          <w:spacing w:val="31"/>
          <w:sz w:val="21"/>
        </w:rPr>
        <w:t>、</w:t>
      </w:r>
      <w:r>
        <w:rPr>
          <w:spacing w:val="-4"/>
        </w:rPr>
        <w:t xml:space="preserve">组织获证后，应遵守 </w:t>
      </w:r>
      <w:r w:rsidR="001A088B">
        <w:rPr>
          <w:rFonts w:ascii="Arial" w:hint="eastAsia"/>
          <w:lang w:eastAsia="zh-CN"/>
        </w:rPr>
        <w:t>ZOHO</w:t>
      </w:r>
      <w:r>
        <w:rPr>
          <w:rFonts w:ascii="Arial" w:eastAsia="Arial"/>
        </w:rPr>
        <w:t xml:space="preserve"> </w:t>
      </w:r>
      <w:r>
        <w:rPr>
          <w:spacing w:val="-2"/>
        </w:rPr>
        <w:t xml:space="preserve">的有关要求，在进行宣传时应仅就获准认证的范围作出申明， </w:t>
      </w:r>
      <w:r>
        <w:rPr>
          <w:spacing w:val="18"/>
        </w:rPr>
        <w:t>并遵守</w:t>
      </w:r>
      <w:r w:rsidR="001A088B">
        <w:rPr>
          <w:rFonts w:ascii="Arial" w:hint="eastAsia"/>
          <w:spacing w:val="2"/>
          <w:lang w:eastAsia="zh-CN"/>
        </w:rPr>
        <w:t>ZOHO</w:t>
      </w:r>
      <w:r>
        <w:rPr>
          <w:rFonts w:ascii="Arial" w:eastAsia="Arial"/>
          <w:spacing w:val="2"/>
        </w:rPr>
        <w:t xml:space="preserve"> </w:t>
      </w:r>
      <w:r>
        <w:rPr>
          <w:spacing w:val="-7"/>
        </w:rPr>
        <w:t xml:space="preserve">有关认证证书及认证标志使用规定；在监督审核时 </w:t>
      </w:r>
      <w:r w:rsidR="001A088B">
        <w:rPr>
          <w:rFonts w:ascii="Arial" w:hint="eastAsia"/>
          <w:spacing w:val="2"/>
          <w:lang w:eastAsia="zh-CN"/>
        </w:rPr>
        <w:t>ZOHO</w:t>
      </w:r>
      <w:r>
        <w:rPr>
          <w:rFonts w:ascii="Arial" w:eastAsia="Arial"/>
          <w:spacing w:val="2"/>
        </w:rPr>
        <w:t xml:space="preserve"> </w:t>
      </w:r>
      <w:r>
        <w:rPr>
          <w:spacing w:val="-2"/>
        </w:rPr>
        <w:t>将对认证证书及标志</w:t>
      </w:r>
      <w:r>
        <w:t>的使用情况进行审核；</w:t>
      </w:r>
    </w:p>
    <w:p w14:paraId="70F3BEF7" w14:textId="48A6EC8D" w:rsidR="001269B4" w:rsidRDefault="00000000">
      <w:pPr>
        <w:pStyle w:val="a3"/>
        <w:spacing w:before="2" w:line="364" w:lineRule="auto"/>
        <w:ind w:left="509" w:right="235" w:hanging="361"/>
        <w:jc w:val="both"/>
      </w:pPr>
      <w:r>
        <w:rPr>
          <w:rFonts w:ascii="Arial" w:eastAsia="Arial"/>
          <w:sz w:val="21"/>
        </w:rPr>
        <w:t>8</w:t>
      </w:r>
      <w:r>
        <w:rPr>
          <w:spacing w:val="31"/>
          <w:sz w:val="21"/>
        </w:rPr>
        <w:t>、</w:t>
      </w:r>
      <w:r>
        <w:rPr>
          <w:spacing w:val="-7"/>
        </w:rPr>
        <w:t>当组织的环境管理体系出现变化，或出现影响环境管理体系符合性的重大变动时，应及时</w:t>
      </w:r>
      <w:r>
        <w:rPr>
          <w:spacing w:val="27"/>
        </w:rPr>
        <w:t>通知</w:t>
      </w:r>
      <w:r w:rsidR="001A088B">
        <w:rPr>
          <w:rFonts w:ascii="Arial" w:hint="eastAsia"/>
          <w:lang w:eastAsia="zh-CN"/>
        </w:rPr>
        <w:t>ZOHO</w:t>
      </w:r>
      <w:r>
        <w:t>；</w:t>
      </w:r>
      <w:r w:rsidR="001A088B">
        <w:rPr>
          <w:rFonts w:ascii="Arial" w:hint="eastAsia"/>
          <w:lang w:eastAsia="zh-CN"/>
        </w:rPr>
        <w:t>ZOHO</w:t>
      </w:r>
      <w:r>
        <w:rPr>
          <w:rFonts w:ascii="Arial" w:eastAsia="Arial"/>
        </w:rPr>
        <w:t xml:space="preserve"> </w:t>
      </w:r>
      <w:r>
        <w:rPr>
          <w:spacing w:val="-1"/>
        </w:rPr>
        <w:t>将视情况进行监督审核、换证审核或再认证审核以保持证书的有效性；</w:t>
      </w:r>
    </w:p>
    <w:p w14:paraId="51F1F76D" w14:textId="5E0B85F0" w:rsidR="001269B4" w:rsidRDefault="00000000">
      <w:pPr>
        <w:pStyle w:val="a3"/>
        <w:spacing w:before="1"/>
        <w:ind w:left="148"/>
        <w:jc w:val="both"/>
      </w:pPr>
      <w:r>
        <w:rPr>
          <w:rFonts w:ascii="Arial" w:eastAsia="Arial"/>
          <w:sz w:val="21"/>
        </w:rPr>
        <w:t>9</w:t>
      </w:r>
      <w:r>
        <w:rPr>
          <w:sz w:val="21"/>
        </w:rPr>
        <w:t>、</w:t>
      </w:r>
      <w:r>
        <w:t>组织应向</w:t>
      </w:r>
      <w:r w:rsidR="001A088B">
        <w:rPr>
          <w:rFonts w:ascii="Arial" w:hint="eastAsia"/>
          <w:lang w:eastAsia="zh-CN"/>
        </w:rPr>
        <w:t>ZOHO</w:t>
      </w:r>
      <w:r>
        <w:rPr>
          <w:rFonts w:ascii="Arial" w:eastAsia="Arial"/>
        </w:rPr>
        <w:t xml:space="preserve"> </w:t>
      </w:r>
      <w:r>
        <w:t>提供有关与相关方信息沟通和投诉的记录，以及采取纠正措施的记录。</w:t>
      </w:r>
    </w:p>
    <w:sectPr w:rsidR="001269B4">
      <w:pgSz w:w="11910" w:h="16840"/>
      <w:pgMar w:top="1600" w:right="960" w:bottom="1000" w:left="960" w:header="674"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9108" w14:textId="77777777" w:rsidR="00D0487E" w:rsidRDefault="00D0487E">
      <w:r>
        <w:separator/>
      </w:r>
    </w:p>
  </w:endnote>
  <w:endnote w:type="continuationSeparator" w:id="0">
    <w:p w14:paraId="495316F2" w14:textId="77777777" w:rsidR="00D0487E" w:rsidRDefault="00D0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50D8" w14:textId="77777777" w:rsidR="001269B4" w:rsidRDefault="00000000">
    <w:pPr>
      <w:pStyle w:val="a3"/>
      <w:spacing w:line="14" w:lineRule="auto"/>
      <w:rPr>
        <w:sz w:val="20"/>
      </w:rPr>
    </w:pPr>
    <w:r>
      <w:rPr>
        <w:noProof/>
      </w:rPr>
      <mc:AlternateContent>
        <mc:Choice Requires="wps">
          <w:drawing>
            <wp:anchor distT="0" distB="0" distL="114300" distR="114300" simplePos="0" relativeHeight="251532288" behindDoc="1" locked="0" layoutInCell="1" allowOverlap="1" wp14:anchorId="1697C06C" wp14:editId="56BDB3F1">
              <wp:simplePos x="0" y="0"/>
              <wp:positionH relativeFrom="page">
                <wp:posOffset>920115</wp:posOffset>
              </wp:positionH>
              <wp:positionV relativeFrom="page">
                <wp:posOffset>10041255</wp:posOffset>
              </wp:positionV>
              <wp:extent cx="3162935" cy="1524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3162935" cy="152400"/>
                      </a:xfrm>
                      <a:prstGeom prst="rect">
                        <a:avLst/>
                      </a:prstGeom>
                      <a:noFill/>
                      <a:ln>
                        <a:noFill/>
                      </a:ln>
                    </wps:spPr>
                    <wps:txbx>
                      <w:txbxContent>
                        <w:p w14:paraId="7C83B32D" w14:textId="77777777" w:rsidR="001269B4" w:rsidRDefault="001269B4">
                          <w:pPr>
                            <w:rPr>
                              <w:rFonts w:ascii="Times New Roman" w:eastAsia="Times New Roman"/>
                              <w:sz w:val="18"/>
                            </w:rPr>
                          </w:pPr>
                        </w:p>
                      </w:txbxContent>
                    </wps:txbx>
                    <wps:bodyPr lIns="0" tIns="0" rIns="0" bIns="0" upright="1"/>
                  </wps:wsp>
                </a:graphicData>
              </a:graphic>
            </wp:anchor>
          </w:drawing>
        </mc:Choice>
        <mc:Fallback>
          <w:pict>
            <v:shapetype w14:anchorId="1697C06C" id="_x0000_t202" coordsize="21600,21600" o:spt="202" path="m,l,21600r21600,l21600,xe">
              <v:stroke joinstyle="miter"/>
              <v:path gradientshapeok="t" o:connecttype="rect"/>
            </v:shapetype>
            <v:shape id="文本框 9" o:spid="_x0000_s1029" type="#_x0000_t202" style="position:absolute;margin-left:72.45pt;margin-top:790.65pt;width:249.05pt;height:12pt;z-index:-251784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" filled="f" stroked="f">
              <v:textbox inset="0,0,0,0">
                <w:txbxContent>
                  <w:p w14:paraId="7C83B32D" w14:textId="77777777" w:rsidR="001269B4" w:rsidRDefault="001269B4">
                    <w:pPr>
                      <w:rPr>
                        <w:rFonts w:ascii="Times New Roman" w:eastAsia="Times New Roman"/>
                        <w:sz w:val="18"/>
                      </w:rPr>
                    </w:pPr>
                  </w:p>
                </w:txbxContent>
              </v:textbox>
              <w10:wrap anchorx="page" anchory="page"/>
            </v:shape>
          </w:pict>
        </mc:Fallback>
      </mc:AlternateContent>
    </w:r>
    <w:r>
      <w:rPr>
        <w:noProof/>
      </w:rPr>
      <mc:AlternateContent>
        <mc:Choice Requires="wps">
          <w:drawing>
            <wp:anchor distT="0" distB="0" distL="114300" distR="114300" simplePos="0" relativeHeight="251533312" behindDoc="1" locked="0" layoutInCell="1" allowOverlap="1" wp14:anchorId="46AD140B" wp14:editId="78E6CE9F">
              <wp:simplePos x="0" y="0"/>
              <wp:positionH relativeFrom="page">
                <wp:posOffset>5887720</wp:posOffset>
              </wp:positionH>
              <wp:positionV relativeFrom="page">
                <wp:posOffset>10041255</wp:posOffset>
              </wp:positionV>
              <wp:extent cx="542925" cy="1524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542925" cy="152400"/>
                      </a:xfrm>
                      <a:prstGeom prst="rect">
                        <a:avLst/>
                      </a:prstGeom>
                      <a:noFill/>
                      <a:ln>
                        <a:noFill/>
                      </a:ln>
                    </wps:spPr>
                    <wps:txbx>
                      <w:txbxContent>
                        <w:p w14:paraId="6C9A522D" w14:textId="77777777" w:rsidR="001269B4" w:rsidRDefault="00000000">
                          <w:pPr>
                            <w:spacing w:before="12"/>
                            <w:ind w:left="20"/>
                            <w:rPr>
                              <w:rFonts w:ascii="Times New Roman"/>
                              <w:sz w:val="18"/>
                            </w:rPr>
                          </w:pPr>
                          <w:r>
                            <w:rPr>
                              <w:rFonts w:ascii="Times New Roman"/>
                              <w:sz w:val="18"/>
                            </w:rPr>
                            <w:t>Page 1 of 3</w:t>
                          </w:r>
                        </w:p>
                      </w:txbxContent>
                    </wps:txbx>
                    <wps:bodyPr lIns="0" tIns="0" rIns="0" bIns="0" upright="1"/>
                  </wps:wsp>
                </a:graphicData>
              </a:graphic>
            </wp:anchor>
          </w:drawing>
        </mc:Choice>
        <mc:Fallback>
          <w:pict>
            <v:shape w14:anchorId="46AD140B" id="文本框 10" o:spid="_x0000_s1030" type="#_x0000_t202" style="position:absolute;margin-left:463.6pt;margin-top:790.65pt;width:42.75pt;height:12pt;z-index:-251783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" filled="f" stroked="f">
              <v:textbox inset="0,0,0,0">
                <w:txbxContent>
                  <w:p w14:paraId="6C9A522D" w14:textId="77777777" w:rsidR="001269B4" w:rsidRDefault="00000000">
                    <w:pPr>
                      <w:spacing w:before="12"/>
                      <w:ind w:left="20"/>
                      <w:rPr>
                        <w:rFonts w:ascii="Times New Roman"/>
                        <w:sz w:val="18"/>
                      </w:rPr>
                    </w:pPr>
                    <w:r>
                      <w:rPr>
                        <w:rFonts w:ascii="Times New Roman"/>
                        <w:sz w:val="18"/>
                      </w:rPr>
                      <w:t>Page 1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D72A" w14:textId="77777777" w:rsidR="00D0487E" w:rsidRDefault="00D0487E">
      <w:r>
        <w:separator/>
      </w:r>
    </w:p>
  </w:footnote>
  <w:footnote w:type="continuationSeparator" w:id="0">
    <w:p w14:paraId="4E519CE9" w14:textId="77777777" w:rsidR="00D0487E" w:rsidRDefault="00D0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5A59" w14:textId="77777777" w:rsidR="001269B4" w:rsidRDefault="00000000">
    <w:pPr>
      <w:pStyle w:val="a3"/>
      <w:spacing w:line="14" w:lineRule="auto"/>
      <w:rPr>
        <w:sz w:val="20"/>
      </w:rPr>
    </w:pPr>
    <w:r>
      <w:rPr>
        <w:noProof/>
      </w:rPr>
      <mc:AlternateContent>
        <mc:Choice Requires="wps">
          <w:drawing>
            <wp:anchor distT="0" distB="0" distL="114300" distR="114300" simplePos="0" relativeHeight="251528192" behindDoc="1" locked="0" layoutInCell="1" allowOverlap="1" wp14:anchorId="7A93B8D9" wp14:editId="1027692D">
              <wp:simplePos x="0" y="0"/>
              <wp:positionH relativeFrom="page">
                <wp:posOffset>2567940</wp:posOffset>
              </wp:positionH>
              <wp:positionV relativeFrom="page">
                <wp:posOffset>603250</wp:posOffset>
              </wp:positionV>
              <wp:extent cx="474980" cy="173990"/>
              <wp:effectExtent l="0" t="0" r="0" b="0"/>
              <wp:wrapNone/>
              <wp:docPr id="1" name="文本框 5"/>
              <wp:cNvGraphicFramePr/>
              <a:graphic xmlns:a="http://schemas.openxmlformats.org/drawingml/2006/main">
                <a:graphicData uri="http://schemas.microsoft.com/office/word/2010/wordprocessingShape">
                  <wps:wsp>
                    <wps:cNvSpPr txBox="1"/>
                    <wps:spPr>
                      <a:xfrm>
                        <a:off x="0" y="0"/>
                        <a:ext cx="474980" cy="173990"/>
                      </a:xfrm>
                      <a:prstGeom prst="rect">
                        <a:avLst/>
                      </a:prstGeom>
                      <a:noFill/>
                      <a:ln>
                        <a:noFill/>
                      </a:ln>
                    </wps:spPr>
                    <wps:txbx>
                      <w:txbxContent>
                        <w:p w14:paraId="4991A7CA" w14:textId="77777777" w:rsidR="001269B4" w:rsidRDefault="001269B4">
                          <w:pPr>
                            <w:spacing w:before="12"/>
                            <w:rPr>
                              <w:rFonts w:ascii="Times New Roman"/>
                              <w:b/>
                              <w:sz w:val="21"/>
                            </w:rPr>
                          </w:pPr>
                        </w:p>
                      </w:txbxContent>
                    </wps:txbx>
                    <wps:bodyPr lIns="0" tIns="0" rIns="0" bIns="0" upright="1"/>
                  </wps:wsp>
                </a:graphicData>
              </a:graphic>
            </wp:anchor>
          </w:drawing>
        </mc:Choice>
        <mc:Fallback>
          <w:pict>
            <v:shapetype w14:anchorId="7A93B8D9" id="_x0000_t202" coordsize="21600,21600" o:spt="202" path="m,l,21600r21600,l21600,xe">
              <v:stroke joinstyle="miter"/>
              <v:path gradientshapeok="t" o:connecttype="rect"/>
            </v:shapetype>
            <v:shape id="文本框 5" o:spid="_x0000_s1026" type="#_x0000_t202" style="position:absolute;margin-left:202.2pt;margin-top:47.5pt;width:37.4pt;height:13.7pt;z-index:-251788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" filled="f" stroked="f">
              <v:textbox inset="0,0,0,0">
                <w:txbxContent>
                  <w:p w14:paraId="4991A7CA" w14:textId="77777777" w:rsidR="001269B4" w:rsidRDefault="001269B4">
                    <w:pPr>
                      <w:spacing w:before="12"/>
                      <w:rPr>
                        <w:rFonts w:ascii="Times New Roman"/>
                        <w:b/>
                        <w:sz w:val="21"/>
                      </w:rPr>
                    </w:pPr>
                  </w:p>
                </w:txbxContent>
              </v:textbox>
              <w10:wrap anchorx="page" anchory="page"/>
            </v:shape>
          </w:pict>
        </mc:Fallback>
      </mc:AlternateContent>
    </w:r>
    <w:r>
      <w:rPr>
        <w:noProof/>
      </w:rPr>
      <mc:AlternateContent>
        <mc:Choice Requires="wps">
          <w:drawing>
            <wp:anchor distT="0" distB="0" distL="114300" distR="114300" simplePos="0" relativeHeight="251529216" behindDoc="1" locked="0" layoutInCell="1" allowOverlap="1" wp14:anchorId="52FA9F11" wp14:editId="73B52018">
              <wp:simplePos x="0" y="0"/>
              <wp:positionH relativeFrom="page">
                <wp:posOffset>4156075</wp:posOffset>
              </wp:positionH>
              <wp:positionV relativeFrom="page">
                <wp:posOffset>603250</wp:posOffset>
              </wp:positionV>
              <wp:extent cx="440055" cy="173990"/>
              <wp:effectExtent l="0" t="0" r="0" b="0"/>
              <wp:wrapNone/>
              <wp:docPr id="2" name="文本框 6"/>
              <wp:cNvGraphicFramePr/>
              <a:graphic xmlns:a="http://schemas.openxmlformats.org/drawingml/2006/main">
                <a:graphicData uri="http://schemas.microsoft.com/office/word/2010/wordprocessingShape">
                  <wps:wsp>
                    <wps:cNvSpPr txBox="1"/>
                    <wps:spPr>
                      <a:xfrm>
                        <a:off x="0" y="0"/>
                        <a:ext cx="440055" cy="173990"/>
                      </a:xfrm>
                      <a:prstGeom prst="rect">
                        <a:avLst/>
                      </a:prstGeom>
                      <a:noFill/>
                      <a:ln>
                        <a:noFill/>
                      </a:ln>
                    </wps:spPr>
                    <wps:txbx>
                      <w:txbxContent>
                        <w:p w14:paraId="48031BB8" w14:textId="77777777" w:rsidR="001269B4" w:rsidRDefault="001269B4">
                          <w:pPr>
                            <w:spacing w:before="12"/>
                            <w:rPr>
                              <w:rFonts w:ascii="Times New Roman"/>
                              <w:b/>
                              <w:sz w:val="21"/>
                            </w:rPr>
                          </w:pPr>
                        </w:p>
                      </w:txbxContent>
                    </wps:txbx>
                    <wps:bodyPr lIns="0" tIns="0" rIns="0" bIns="0" upright="1"/>
                  </wps:wsp>
                </a:graphicData>
              </a:graphic>
            </wp:anchor>
          </w:drawing>
        </mc:Choice>
        <mc:Fallback>
          <w:pict>
            <v:shape w14:anchorId="52FA9F11" id="文本框 6" o:spid="_x0000_s1027" type="#_x0000_t202" style="position:absolute;margin-left:327.25pt;margin-top:47.5pt;width:34.65pt;height:13.7pt;z-index:-251787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" filled="f" stroked="f">
              <v:textbox inset="0,0,0,0">
                <w:txbxContent>
                  <w:p w14:paraId="48031BB8" w14:textId="77777777" w:rsidR="001269B4" w:rsidRDefault="001269B4">
                    <w:pPr>
                      <w:spacing w:before="12"/>
                      <w:rPr>
                        <w:rFonts w:ascii="Times New Roman"/>
                        <w:b/>
                        <w:sz w:val="21"/>
                      </w:rPr>
                    </w:pPr>
                  </w:p>
                </w:txbxContent>
              </v:textbox>
              <w10:wrap anchorx="page" anchory="page"/>
            </v:shape>
          </w:pict>
        </mc:Fallback>
      </mc:AlternateContent>
    </w:r>
    <w:r>
      <w:rPr>
        <w:noProof/>
      </w:rPr>
      <mc:AlternateContent>
        <mc:Choice Requires="wps">
          <w:drawing>
            <wp:anchor distT="0" distB="0" distL="114300" distR="114300" simplePos="0" relativeHeight="251530240" behindDoc="1" locked="0" layoutInCell="1" allowOverlap="1" wp14:anchorId="069D3F85" wp14:editId="599A7C19">
              <wp:simplePos x="0" y="0"/>
              <wp:positionH relativeFrom="page">
                <wp:posOffset>5307965</wp:posOffset>
              </wp:positionH>
              <wp:positionV relativeFrom="page">
                <wp:posOffset>603250</wp:posOffset>
              </wp:positionV>
              <wp:extent cx="1000125" cy="17399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000125" cy="173990"/>
                      </a:xfrm>
                      <a:prstGeom prst="rect">
                        <a:avLst/>
                      </a:prstGeom>
                      <a:noFill/>
                      <a:ln>
                        <a:noFill/>
                      </a:ln>
                    </wps:spPr>
                    <wps:txbx>
                      <w:txbxContent>
                        <w:p w14:paraId="74686CCB" w14:textId="77777777" w:rsidR="001269B4" w:rsidRDefault="001269B4">
                          <w:pPr>
                            <w:spacing w:before="12"/>
                            <w:rPr>
                              <w:rFonts w:ascii="Times New Roman"/>
                              <w:b/>
                              <w:sz w:val="21"/>
                            </w:rPr>
                          </w:pPr>
                        </w:p>
                      </w:txbxContent>
                    </wps:txbx>
                    <wps:bodyPr lIns="0" tIns="0" rIns="0" bIns="0" upright="1"/>
                  </wps:wsp>
                </a:graphicData>
              </a:graphic>
            </wp:anchor>
          </w:drawing>
        </mc:Choice>
        <mc:Fallback>
          <w:pict>
            <v:shape w14:anchorId="069D3F85" id="文本框 7" o:spid="_x0000_s1028" type="#_x0000_t202" style="position:absolute;margin-left:417.95pt;margin-top:47.5pt;width:78.75pt;height:13.7pt;z-index:-251786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" filled="f" stroked="f">
              <v:textbox inset="0,0,0,0">
                <w:txbxContent>
                  <w:p w14:paraId="74686CCB" w14:textId="77777777" w:rsidR="001269B4" w:rsidRDefault="001269B4">
                    <w:pPr>
                      <w:spacing w:before="12"/>
                      <w:rPr>
                        <w:rFonts w:ascii="Times New Roman"/>
                        <w:b/>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2ECE"/>
    <w:multiLevelType w:val="multilevel"/>
    <w:tmpl w:val="03D62ECE"/>
    <w:lvl w:ilvl="0">
      <w:start w:val="1"/>
      <w:numFmt w:val="decimal"/>
      <w:lvlText w:val="%1."/>
      <w:lvlJc w:val="left"/>
      <w:pPr>
        <w:ind w:left="509" w:hanging="361"/>
        <w:jc w:val="left"/>
      </w:pPr>
      <w:rPr>
        <w:rFonts w:ascii="Arial" w:eastAsia="Arial" w:hAnsi="Arial" w:cs="Arial" w:hint="default"/>
        <w:spacing w:val="-104"/>
        <w:w w:val="99"/>
        <w:sz w:val="24"/>
        <w:szCs w:val="24"/>
        <w:lang w:val="en-US" w:eastAsia="en-US" w:bidi="en-US"/>
      </w:rPr>
    </w:lvl>
    <w:lvl w:ilvl="1">
      <w:start w:val="1"/>
      <w:numFmt w:val="lowerLetter"/>
      <w:lvlText w:val="%2）"/>
      <w:lvlJc w:val="left"/>
      <w:pPr>
        <w:ind w:left="1483" w:hanging="495"/>
        <w:jc w:val="left"/>
      </w:pPr>
      <w:rPr>
        <w:rFonts w:ascii="Arial" w:eastAsia="Arial" w:hAnsi="Arial" w:cs="Arial" w:hint="default"/>
        <w:w w:val="99"/>
        <w:sz w:val="24"/>
        <w:szCs w:val="24"/>
        <w:lang w:val="en-US" w:eastAsia="en-US" w:bidi="en-US"/>
      </w:rPr>
    </w:lvl>
    <w:lvl w:ilvl="2">
      <w:numFmt w:val="bullet"/>
      <w:lvlText w:val="•"/>
      <w:lvlJc w:val="left"/>
      <w:pPr>
        <w:ind w:left="2425" w:hanging="495"/>
      </w:pPr>
      <w:rPr>
        <w:rFonts w:hint="default"/>
        <w:lang w:val="en-US" w:eastAsia="en-US" w:bidi="en-US"/>
      </w:rPr>
    </w:lvl>
    <w:lvl w:ilvl="3">
      <w:numFmt w:val="bullet"/>
      <w:lvlText w:val="•"/>
      <w:lvlJc w:val="left"/>
      <w:pPr>
        <w:ind w:left="3370" w:hanging="495"/>
      </w:pPr>
      <w:rPr>
        <w:rFonts w:hint="default"/>
        <w:lang w:val="en-US" w:eastAsia="en-US" w:bidi="en-US"/>
      </w:rPr>
    </w:lvl>
    <w:lvl w:ilvl="4">
      <w:numFmt w:val="bullet"/>
      <w:lvlText w:val="•"/>
      <w:lvlJc w:val="left"/>
      <w:pPr>
        <w:ind w:left="4315" w:hanging="495"/>
      </w:pPr>
      <w:rPr>
        <w:rFonts w:hint="default"/>
        <w:lang w:val="en-US" w:eastAsia="en-US" w:bidi="en-US"/>
      </w:rPr>
    </w:lvl>
    <w:lvl w:ilvl="5">
      <w:numFmt w:val="bullet"/>
      <w:lvlText w:val="•"/>
      <w:lvlJc w:val="left"/>
      <w:pPr>
        <w:ind w:left="5260" w:hanging="495"/>
      </w:pPr>
      <w:rPr>
        <w:rFonts w:hint="default"/>
        <w:lang w:val="en-US" w:eastAsia="en-US" w:bidi="en-US"/>
      </w:rPr>
    </w:lvl>
    <w:lvl w:ilvl="6">
      <w:numFmt w:val="bullet"/>
      <w:lvlText w:val="•"/>
      <w:lvlJc w:val="left"/>
      <w:pPr>
        <w:ind w:left="6205" w:hanging="495"/>
      </w:pPr>
      <w:rPr>
        <w:rFonts w:hint="default"/>
        <w:lang w:val="en-US" w:eastAsia="en-US" w:bidi="en-US"/>
      </w:rPr>
    </w:lvl>
    <w:lvl w:ilvl="7">
      <w:numFmt w:val="bullet"/>
      <w:lvlText w:val="•"/>
      <w:lvlJc w:val="left"/>
      <w:pPr>
        <w:ind w:left="7150" w:hanging="495"/>
      </w:pPr>
      <w:rPr>
        <w:rFonts w:hint="default"/>
        <w:lang w:val="en-US" w:eastAsia="en-US" w:bidi="en-US"/>
      </w:rPr>
    </w:lvl>
    <w:lvl w:ilvl="8">
      <w:numFmt w:val="bullet"/>
      <w:lvlText w:val="•"/>
      <w:lvlJc w:val="left"/>
      <w:pPr>
        <w:ind w:left="8096" w:hanging="495"/>
      </w:pPr>
      <w:rPr>
        <w:rFonts w:hint="default"/>
        <w:lang w:val="en-US" w:eastAsia="en-US" w:bidi="en-US"/>
      </w:rPr>
    </w:lvl>
  </w:abstractNum>
  <w:abstractNum w:abstractNumId="1" w15:restartNumberingAfterBreak="0">
    <w:nsid w:val="25B654F3"/>
    <w:multiLevelType w:val="multilevel"/>
    <w:tmpl w:val="25B654F3"/>
    <w:lvl w:ilvl="0">
      <w:start w:val="1"/>
      <w:numFmt w:val="lowerLetter"/>
      <w:lvlText w:val="%1)"/>
      <w:lvlJc w:val="left"/>
      <w:pPr>
        <w:ind w:left="1349" w:hanging="358"/>
        <w:jc w:val="right"/>
      </w:pPr>
      <w:rPr>
        <w:rFonts w:ascii="Arial" w:eastAsia="Arial" w:hAnsi="Arial" w:cs="Arial" w:hint="default"/>
        <w:w w:val="99"/>
        <w:sz w:val="24"/>
        <w:szCs w:val="24"/>
        <w:lang w:val="en-US" w:eastAsia="en-US" w:bidi="en-US"/>
      </w:rPr>
    </w:lvl>
    <w:lvl w:ilvl="1">
      <w:numFmt w:val="bullet"/>
      <w:lvlText w:val="•"/>
      <w:lvlJc w:val="left"/>
      <w:pPr>
        <w:ind w:left="2204" w:hanging="358"/>
      </w:pPr>
      <w:rPr>
        <w:rFonts w:hint="default"/>
        <w:lang w:val="en-US" w:eastAsia="en-US" w:bidi="en-US"/>
      </w:rPr>
    </w:lvl>
    <w:lvl w:ilvl="2">
      <w:numFmt w:val="bullet"/>
      <w:lvlText w:val="•"/>
      <w:lvlJc w:val="left"/>
      <w:pPr>
        <w:ind w:left="3069" w:hanging="358"/>
      </w:pPr>
      <w:rPr>
        <w:rFonts w:hint="default"/>
        <w:lang w:val="en-US" w:eastAsia="en-US" w:bidi="en-US"/>
      </w:rPr>
    </w:lvl>
    <w:lvl w:ilvl="3">
      <w:numFmt w:val="bullet"/>
      <w:lvlText w:val="•"/>
      <w:lvlJc w:val="left"/>
      <w:pPr>
        <w:ind w:left="3933" w:hanging="358"/>
      </w:pPr>
      <w:rPr>
        <w:rFonts w:hint="default"/>
        <w:lang w:val="en-US" w:eastAsia="en-US" w:bidi="en-US"/>
      </w:rPr>
    </w:lvl>
    <w:lvl w:ilvl="4">
      <w:numFmt w:val="bullet"/>
      <w:lvlText w:val="•"/>
      <w:lvlJc w:val="left"/>
      <w:pPr>
        <w:ind w:left="4798" w:hanging="358"/>
      </w:pPr>
      <w:rPr>
        <w:rFonts w:hint="default"/>
        <w:lang w:val="en-US" w:eastAsia="en-US" w:bidi="en-US"/>
      </w:rPr>
    </w:lvl>
    <w:lvl w:ilvl="5">
      <w:numFmt w:val="bullet"/>
      <w:lvlText w:val="•"/>
      <w:lvlJc w:val="left"/>
      <w:pPr>
        <w:ind w:left="5663" w:hanging="358"/>
      </w:pPr>
      <w:rPr>
        <w:rFonts w:hint="default"/>
        <w:lang w:val="en-US" w:eastAsia="en-US" w:bidi="en-US"/>
      </w:rPr>
    </w:lvl>
    <w:lvl w:ilvl="6">
      <w:numFmt w:val="bullet"/>
      <w:lvlText w:val="•"/>
      <w:lvlJc w:val="left"/>
      <w:pPr>
        <w:ind w:left="6527" w:hanging="358"/>
      </w:pPr>
      <w:rPr>
        <w:rFonts w:hint="default"/>
        <w:lang w:val="en-US" w:eastAsia="en-US" w:bidi="en-US"/>
      </w:rPr>
    </w:lvl>
    <w:lvl w:ilvl="7">
      <w:numFmt w:val="bullet"/>
      <w:lvlText w:val="•"/>
      <w:lvlJc w:val="left"/>
      <w:pPr>
        <w:ind w:left="7392" w:hanging="358"/>
      </w:pPr>
      <w:rPr>
        <w:rFonts w:hint="default"/>
        <w:lang w:val="en-US" w:eastAsia="en-US" w:bidi="en-US"/>
      </w:rPr>
    </w:lvl>
    <w:lvl w:ilvl="8">
      <w:numFmt w:val="bullet"/>
      <w:lvlText w:val="•"/>
      <w:lvlJc w:val="left"/>
      <w:pPr>
        <w:ind w:left="8257" w:hanging="358"/>
      </w:pPr>
      <w:rPr>
        <w:rFonts w:hint="default"/>
        <w:lang w:val="en-US" w:eastAsia="en-US" w:bidi="en-US"/>
      </w:rPr>
    </w:lvl>
  </w:abstractNum>
  <w:num w:numId="1" w16cid:durableId="840240830">
    <w:abstractNumId w:val="0"/>
  </w:num>
  <w:num w:numId="2" w16cid:durableId="28404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9B4"/>
    <w:rsid w:val="001269B4"/>
    <w:rsid w:val="001A088B"/>
    <w:rsid w:val="001B650F"/>
    <w:rsid w:val="00D0487E"/>
    <w:rsid w:val="0EA13E7C"/>
    <w:rsid w:val="41B6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661"/>
  <w15:docId w15:val="{5A837680-D3D9-4624-87D4-98A7B9A3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eastAsia="en-US" w:bidi="en-US"/>
    </w:rPr>
  </w:style>
  <w:style w:type="paragraph" w:styleId="1">
    <w:name w:val="heading 1"/>
    <w:basedOn w:val="a"/>
    <w:next w:val="a"/>
    <w:uiPriority w:val="1"/>
    <w:qFormat/>
    <w:pPr>
      <w:spacing w:before="58"/>
      <w:ind w:left="3005" w:right="2736"/>
      <w:jc w:val="center"/>
      <w:outlineLvl w:val="0"/>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349"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ISO14000认证流程</dc:title>
  <dc:creator>sy</dc:creator>
  <cp:lastModifiedBy>萌 酒</cp:lastModifiedBy>
  <cp:revision>2</cp:revision>
  <dcterms:created xsi:type="dcterms:W3CDTF">2020-04-17T01:13:00Z</dcterms:created>
  <dcterms:modified xsi:type="dcterms:W3CDTF">2024-07-01T06:36:00Z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2020-04-17T00:00:00Z</vt:filetime>
  </property>
  <property fmtid="{D5CDD505-2E9C-101B-9397-08002B2CF9AE}" pid="5" name="KSOProductBuildVer">
    <vt:lpwstr>2052-11.1.0.9584</vt:lpwstr>
  </property>
</Properties>
</file>