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EDA4A" w14:textId="77777777" w:rsidR="005D2D15" w:rsidRDefault="00000000">
      <w:pPr>
        <w:spacing w:before="97"/>
        <w:ind w:left="3626" w:right="3612"/>
        <w:jc w:val="center"/>
        <w:rPr>
          <w:b/>
          <w:sz w:val="27"/>
        </w:rPr>
      </w:pPr>
      <w:r>
        <w:rPr>
          <w:rFonts w:hint="eastAsia"/>
          <w:b/>
          <w:sz w:val="27"/>
        </w:rPr>
        <w:t>中豪</w:t>
      </w:r>
      <w:r>
        <w:rPr>
          <w:b/>
          <w:sz w:val="27"/>
        </w:rPr>
        <w:t>管理体系认证流程</w:t>
      </w:r>
    </w:p>
    <w:p w14:paraId="7FD90220" w14:textId="77777777" w:rsidR="005D2D15" w:rsidRDefault="005D2D15">
      <w:pPr>
        <w:pStyle w:val="a3"/>
        <w:rPr>
          <w:b/>
          <w:sz w:val="20"/>
        </w:rPr>
      </w:pPr>
    </w:p>
    <w:p w14:paraId="43337D23" w14:textId="77777777" w:rsidR="005D2D15" w:rsidRDefault="005D2D15">
      <w:pPr>
        <w:pStyle w:val="a3"/>
        <w:spacing w:before="12"/>
        <w:rPr>
          <w:b/>
          <w:sz w:val="27"/>
        </w:rPr>
      </w:pPr>
    </w:p>
    <w:p w14:paraId="295476C4" w14:textId="77777777" w:rsidR="005D2D15" w:rsidRDefault="005D2D15">
      <w:pPr>
        <w:rPr>
          <w:sz w:val="27"/>
        </w:rPr>
        <w:sectPr w:rsidR="005D2D15">
          <w:headerReference w:type="default" r:id="rId8"/>
          <w:footerReference w:type="default" r:id="rId9"/>
          <w:type w:val="continuous"/>
          <w:pgSz w:w="11910" w:h="16840"/>
          <w:pgMar w:top="1620" w:right="900" w:bottom="1000" w:left="1020" w:header="674" w:footer="808" w:gutter="0"/>
          <w:pgNumType w:start="1"/>
          <w:cols w:space="720"/>
        </w:sectPr>
      </w:pPr>
    </w:p>
    <w:p w14:paraId="285D08E2" w14:textId="77777777" w:rsidR="005D2D15" w:rsidRDefault="00000000">
      <w:pPr>
        <w:pStyle w:val="1"/>
        <w:spacing w:before="74"/>
      </w:pPr>
      <w:r>
        <w:rPr>
          <w:rFonts w:ascii="Times New Roman" w:eastAsia="Times New Roman"/>
          <w:spacing w:val="-60"/>
          <w:shd w:val="clear" w:color="auto" w:fill="D9D9D9"/>
        </w:rPr>
        <w:t xml:space="preserve"> </w:t>
      </w:r>
      <w:r>
        <w:rPr>
          <w:spacing w:val="-5"/>
          <w:w w:val="95"/>
          <w:shd w:val="clear" w:color="auto" w:fill="D9D9D9"/>
        </w:rPr>
        <w:t>认证申请</w:t>
      </w:r>
    </w:p>
    <w:p w14:paraId="142A8B1D" w14:textId="77777777" w:rsidR="005D2D15" w:rsidRDefault="005D2D15">
      <w:pPr>
        <w:pStyle w:val="a3"/>
        <w:rPr>
          <w:b/>
          <w:sz w:val="26"/>
        </w:rPr>
      </w:pPr>
    </w:p>
    <w:p w14:paraId="3F27962D" w14:textId="77777777" w:rsidR="005D2D15" w:rsidRDefault="005D2D15">
      <w:pPr>
        <w:pStyle w:val="a3"/>
        <w:rPr>
          <w:b/>
          <w:sz w:val="26"/>
        </w:rPr>
      </w:pPr>
    </w:p>
    <w:p w14:paraId="6CB9107D" w14:textId="77777777" w:rsidR="005D2D15" w:rsidRDefault="005D2D15">
      <w:pPr>
        <w:pStyle w:val="a3"/>
        <w:rPr>
          <w:b/>
          <w:sz w:val="26"/>
        </w:rPr>
      </w:pPr>
    </w:p>
    <w:p w14:paraId="12BA8AF1" w14:textId="77777777" w:rsidR="005D2D15" w:rsidRDefault="005D2D15">
      <w:pPr>
        <w:pStyle w:val="a3"/>
        <w:rPr>
          <w:b/>
          <w:sz w:val="26"/>
        </w:rPr>
      </w:pPr>
    </w:p>
    <w:p w14:paraId="1970F906" w14:textId="77777777" w:rsidR="005D2D15" w:rsidRDefault="005D2D15">
      <w:pPr>
        <w:pStyle w:val="a3"/>
        <w:rPr>
          <w:b/>
          <w:sz w:val="26"/>
        </w:rPr>
      </w:pPr>
    </w:p>
    <w:p w14:paraId="1E0E1ADF" w14:textId="77777777" w:rsidR="005D2D15" w:rsidRDefault="005D2D15">
      <w:pPr>
        <w:pStyle w:val="a3"/>
        <w:spacing w:before="11"/>
        <w:rPr>
          <w:b/>
          <w:sz w:val="28"/>
        </w:rPr>
      </w:pPr>
    </w:p>
    <w:p w14:paraId="1E299FA0" w14:textId="77777777" w:rsidR="005D2D15" w:rsidRDefault="00000000">
      <w:pPr>
        <w:ind w:left="113"/>
        <w:rPr>
          <w:b/>
          <w:sz w:val="24"/>
        </w:rPr>
      </w:pPr>
      <w:r>
        <w:rPr>
          <w:rFonts w:ascii="Times New Roman" w:eastAsia="Times New Roman"/>
          <w:b/>
          <w:spacing w:val="-60"/>
          <w:sz w:val="24"/>
          <w:shd w:val="clear" w:color="auto" w:fill="D9D9D9"/>
        </w:rPr>
        <w:t xml:space="preserve"> </w:t>
      </w:r>
      <w:r>
        <w:rPr>
          <w:b/>
          <w:spacing w:val="-5"/>
          <w:w w:val="95"/>
          <w:sz w:val="24"/>
          <w:shd w:val="clear" w:color="auto" w:fill="D9D9D9"/>
        </w:rPr>
        <w:t>认证准备</w:t>
      </w:r>
    </w:p>
    <w:p w14:paraId="3DDD82F5" w14:textId="77777777" w:rsidR="005D2D15" w:rsidRDefault="00000000">
      <w:pPr>
        <w:pStyle w:val="a3"/>
        <w:rPr>
          <w:b/>
          <w:sz w:val="20"/>
        </w:rPr>
      </w:pPr>
      <w:r>
        <w:br w:type="column"/>
      </w:r>
    </w:p>
    <w:p w14:paraId="75F5D5EE" w14:textId="77777777" w:rsidR="005D2D15" w:rsidRDefault="005D2D15">
      <w:pPr>
        <w:pStyle w:val="a3"/>
        <w:spacing w:before="1"/>
        <w:rPr>
          <w:b/>
          <w:sz w:val="24"/>
        </w:rPr>
      </w:pPr>
    </w:p>
    <w:p w14:paraId="731CFEFF" w14:textId="77777777" w:rsidR="005D2D15" w:rsidRDefault="00000000">
      <w:pPr>
        <w:pStyle w:val="a4"/>
        <w:numPr>
          <w:ilvl w:val="0"/>
          <w:numId w:val="1"/>
        </w:numPr>
        <w:tabs>
          <w:tab w:val="left" w:pos="408"/>
        </w:tabs>
        <w:spacing w:line="415" w:lineRule="auto"/>
        <w:ind w:right="117" w:hanging="312"/>
        <w:rPr>
          <w:sz w:val="21"/>
        </w:rPr>
      </w:pPr>
      <w:r>
        <w:rPr>
          <w:spacing w:val="-8"/>
          <w:sz w:val="21"/>
        </w:rPr>
        <w:t>申请组织向</w:t>
      </w:r>
      <w:r>
        <w:rPr>
          <w:rFonts w:hint="eastAsia"/>
          <w:spacing w:val="-8"/>
          <w:sz w:val="21"/>
        </w:rPr>
        <w:t>中豪</w:t>
      </w:r>
      <w:r>
        <w:rPr>
          <w:spacing w:val="-8"/>
          <w:sz w:val="21"/>
        </w:rPr>
        <w:t>提出认证申请，填写</w:t>
      </w:r>
      <w:r>
        <w:rPr>
          <w:rFonts w:ascii="Arial" w:eastAsia="Arial" w:hAnsi="Arial"/>
          <w:sz w:val="21"/>
        </w:rPr>
        <w:t>“</w:t>
      </w:r>
      <w:r>
        <w:rPr>
          <w:spacing w:val="-3"/>
          <w:sz w:val="21"/>
        </w:rPr>
        <w:t>管理体系认证申请书</w:t>
      </w:r>
      <w:r>
        <w:rPr>
          <w:rFonts w:ascii="Arial" w:eastAsia="Arial" w:hAnsi="Arial"/>
          <w:spacing w:val="-36"/>
          <w:sz w:val="21"/>
        </w:rPr>
        <w:t>”</w:t>
      </w:r>
      <w:r>
        <w:rPr>
          <w:spacing w:val="-7"/>
          <w:sz w:val="21"/>
        </w:rPr>
        <w:t xml:space="preserve">，并按申请书要求提供相关资料 </w:t>
      </w:r>
      <w:r>
        <w:rPr>
          <w:spacing w:val="-5"/>
          <w:sz w:val="21"/>
        </w:rPr>
        <w:t>，包括营业执照复印件、生产工艺或业务流程图等相关文件资料；</w:t>
      </w:r>
    </w:p>
    <w:p w14:paraId="3A6F8070" w14:textId="77777777" w:rsidR="005D2D15" w:rsidRDefault="00000000">
      <w:pPr>
        <w:pStyle w:val="a4"/>
        <w:numPr>
          <w:ilvl w:val="0"/>
          <w:numId w:val="1"/>
        </w:numPr>
        <w:tabs>
          <w:tab w:val="left" w:pos="408"/>
        </w:tabs>
        <w:spacing w:before="5"/>
        <w:ind w:left="407"/>
        <w:rPr>
          <w:sz w:val="21"/>
        </w:rPr>
      </w:pPr>
      <w:r>
        <w:rPr>
          <w:rFonts w:hint="eastAsia"/>
          <w:spacing w:val="-5"/>
          <w:sz w:val="21"/>
        </w:rPr>
        <w:t>中豪</w:t>
      </w:r>
      <w:r>
        <w:rPr>
          <w:spacing w:val="-5"/>
          <w:sz w:val="21"/>
        </w:rPr>
        <w:t>受理认证申请，进行合同评审，并提供认证报价；</w:t>
      </w:r>
    </w:p>
    <w:p w14:paraId="629F0FA5" w14:textId="77777777" w:rsidR="005D2D15" w:rsidRDefault="00000000">
      <w:pPr>
        <w:pStyle w:val="a4"/>
        <w:numPr>
          <w:ilvl w:val="0"/>
          <w:numId w:val="1"/>
        </w:numPr>
        <w:tabs>
          <w:tab w:val="left" w:pos="408"/>
        </w:tabs>
        <w:spacing w:before="197"/>
        <w:ind w:left="407"/>
        <w:rPr>
          <w:sz w:val="21"/>
        </w:rPr>
      </w:pPr>
      <w:r>
        <w:rPr>
          <w:spacing w:val="-4"/>
          <w:sz w:val="21"/>
        </w:rPr>
        <w:t>双方确认认证费用后，协商签订认证协议。</w:t>
      </w:r>
    </w:p>
    <w:p w14:paraId="0B28074F" w14:textId="77777777" w:rsidR="005D2D15" w:rsidRDefault="005D2D15">
      <w:pPr>
        <w:pStyle w:val="a3"/>
        <w:rPr>
          <w:sz w:val="24"/>
        </w:rPr>
      </w:pPr>
    </w:p>
    <w:p w14:paraId="19AD176D" w14:textId="77777777" w:rsidR="005D2D15" w:rsidRDefault="005D2D15">
      <w:pPr>
        <w:pStyle w:val="a3"/>
        <w:rPr>
          <w:sz w:val="28"/>
        </w:rPr>
      </w:pPr>
    </w:p>
    <w:p w14:paraId="20686D24" w14:textId="77777777" w:rsidR="005D2D15" w:rsidRDefault="00000000">
      <w:pPr>
        <w:pStyle w:val="a4"/>
        <w:numPr>
          <w:ilvl w:val="0"/>
          <w:numId w:val="2"/>
        </w:numPr>
        <w:tabs>
          <w:tab w:val="left" w:pos="408"/>
        </w:tabs>
        <w:spacing w:before="1" w:line="420" w:lineRule="auto"/>
        <w:ind w:right="268" w:hanging="312"/>
        <w:jc w:val="left"/>
        <w:rPr>
          <w:sz w:val="21"/>
        </w:rPr>
      </w:pPr>
      <w:r>
        <w:rPr>
          <w:rFonts w:hint="eastAsia"/>
          <w:spacing w:val="-6"/>
          <w:sz w:val="21"/>
        </w:rPr>
        <w:t>中豪</w:t>
      </w:r>
      <w:r>
        <w:rPr>
          <w:spacing w:val="-6"/>
          <w:sz w:val="21"/>
        </w:rPr>
        <w:t>与申请组织商定现场审核时间，并明确认证要求，即申请组织已按认证标准要求建立</w:t>
      </w:r>
      <w:r>
        <w:rPr>
          <w:spacing w:val="-5"/>
          <w:sz w:val="21"/>
        </w:rPr>
        <w:t>了管理体系，实施了内部审核和管理评审，且体系充分有效运行三个月以上；</w:t>
      </w:r>
    </w:p>
    <w:p w14:paraId="612FCEED" w14:textId="77777777" w:rsidR="005D2D15" w:rsidRDefault="00000000">
      <w:pPr>
        <w:pStyle w:val="a4"/>
        <w:numPr>
          <w:ilvl w:val="0"/>
          <w:numId w:val="2"/>
        </w:numPr>
        <w:tabs>
          <w:tab w:val="left" w:pos="408"/>
        </w:tabs>
        <w:spacing w:line="420" w:lineRule="auto"/>
        <w:ind w:right="260" w:hanging="312"/>
        <w:jc w:val="left"/>
        <w:rPr>
          <w:sz w:val="21"/>
        </w:rPr>
      </w:pPr>
      <w:r>
        <w:rPr>
          <w:spacing w:val="-5"/>
          <w:sz w:val="21"/>
        </w:rPr>
        <w:t xml:space="preserve">申请组织应在现场审核前 </w:t>
      </w:r>
      <w:r>
        <w:rPr>
          <w:rFonts w:ascii="Arial" w:eastAsia="Arial"/>
          <w:sz w:val="21"/>
        </w:rPr>
        <w:t>1</w:t>
      </w:r>
      <w:r>
        <w:rPr>
          <w:rFonts w:ascii="Arial" w:eastAsia="Arial"/>
          <w:spacing w:val="11"/>
          <w:sz w:val="21"/>
        </w:rPr>
        <w:t xml:space="preserve"> </w:t>
      </w:r>
      <w:r>
        <w:rPr>
          <w:spacing w:val="-6"/>
          <w:sz w:val="21"/>
        </w:rPr>
        <w:t>个月提交相关文件，包括法律文书、质量手册、程序文件、申</w:t>
      </w:r>
      <w:r>
        <w:rPr>
          <w:spacing w:val="-1"/>
          <w:sz w:val="21"/>
        </w:rPr>
        <w:t>请书附件资料；</w:t>
      </w:r>
    </w:p>
    <w:p w14:paraId="02223391" w14:textId="77777777" w:rsidR="005D2D15" w:rsidRDefault="005D2D15">
      <w:pPr>
        <w:spacing w:line="420" w:lineRule="auto"/>
        <w:rPr>
          <w:sz w:val="21"/>
        </w:rPr>
        <w:sectPr w:rsidR="005D2D15">
          <w:type w:val="continuous"/>
          <w:pgSz w:w="11910" w:h="16840"/>
          <w:pgMar w:top="1620" w:right="900" w:bottom="1000" w:left="1020" w:header="720" w:footer="720" w:gutter="0"/>
          <w:cols w:num="2" w:space="720" w:equalWidth="0">
            <w:col w:w="1074" w:space="40"/>
            <w:col w:w="8876"/>
          </w:cols>
        </w:sectPr>
      </w:pPr>
    </w:p>
    <w:p w14:paraId="7520F081" w14:textId="77777777" w:rsidR="005D2D15" w:rsidRDefault="00000000">
      <w:pPr>
        <w:pStyle w:val="a4"/>
        <w:numPr>
          <w:ilvl w:val="0"/>
          <w:numId w:val="2"/>
        </w:numPr>
        <w:tabs>
          <w:tab w:val="left" w:pos="1522"/>
        </w:tabs>
        <w:spacing w:line="258" w:lineRule="exact"/>
        <w:ind w:left="1521" w:hanging="329"/>
        <w:jc w:val="left"/>
        <w:rPr>
          <w:sz w:val="21"/>
        </w:rPr>
      </w:pPr>
      <w:r>
        <w:rPr>
          <w:rFonts w:hint="eastAsia"/>
          <w:spacing w:val="-5"/>
          <w:sz w:val="21"/>
        </w:rPr>
        <w:t>中豪</w:t>
      </w:r>
      <w:r>
        <w:rPr>
          <w:spacing w:val="-5"/>
          <w:sz w:val="21"/>
        </w:rPr>
        <w:t>组建审核组，并与申请组织确认审核组成员和审核时间。</w:t>
      </w:r>
    </w:p>
    <w:p w14:paraId="0BB772DD" w14:textId="77777777" w:rsidR="005D2D15" w:rsidRDefault="00000000">
      <w:pPr>
        <w:pStyle w:val="1"/>
        <w:spacing w:before="181"/>
      </w:pPr>
      <w:r>
        <w:rPr>
          <w:rFonts w:ascii="Times New Roman" w:eastAsia="Times New Roman"/>
          <w:spacing w:val="-60"/>
          <w:shd w:val="clear" w:color="auto" w:fill="D9D9D9"/>
        </w:rPr>
        <w:t xml:space="preserve"> </w:t>
      </w:r>
      <w:r>
        <w:rPr>
          <w:shd w:val="clear" w:color="auto" w:fill="D9D9D9"/>
        </w:rPr>
        <w:t>第一阶段审核</w:t>
      </w:r>
    </w:p>
    <w:p w14:paraId="17BE455B" w14:textId="77777777" w:rsidR="005D2D15" w:rsidRDefault="00000000">
      <w:pPr>
        <w:pStyle w:val="a3"/>
        <w:spacing w:before="179" w:line="417" w:lineRule="auto"/>
        <w:ind w:left="1165" w:right="221"/>
        <w:jc w:val="both"/>
      </w:pPr>
      <w:r>
        <w:rPr>
          <w:spacing w:val="-7"/>
        </w:rPr>
        <w:t>审核组接受审核任务时，应确认第一阶段审核是在认证客户现场进行，还是在办公室进行。进</w:t>
      </w:r>
      <w:r>
        <w:rPr>
          <w:spacing w:val="-8"/>
        </w:rPr>
        <w:t>行文件审核和现场审核，了解申请组织的基本情况、体系策划与运行情况，确认第二阶段审核的准备情况。若文件审核中发现不符合之处，请申请组织予以纠正，审核组在第二阶段审核时</w:t>
      </w:r>
      <w:r>
        <w:t>进行确认。</w:t>
      </w:r>
    </w:p>
    <w:p w14:paraId="797768F4" w14:textId="77777777" w:rsidR="005D2D15" w:rsidRDefault="00000000">
      <w:pPr>
        <w:pStyle w:val="1"/>
        <w:spacing w:line="287" w:lineRule="exact"/>
      </w:pPr>
      <w:r>
        <w:rPr>
          <w:rFonts w:ascii="Times New Roman" w:eastAsia="Times New Roman"/>
          <w:spacing w:val="-60"/>
          <w:shd w:val="clear" w:color="auto" w:fill="D9D9D9"/>
        </w:rPr>
        <w:t xml:space="preserve"> </w:t>
      </w:r>
      <w:r>
        <w:rPr>
          <w:shd w:val="clear" w:color="auto" w:fill="D9D9D9"/>
        </w:rPr>
        <w:t>第二阶段审核</w:t>
      </w:r>
    </w:p>
    <w:p w14:paraId="750261FB" w14:textId="77777777" w:rsidR="005D2D15" w:rsidRDefault="00000000">
      <w:pPr>
        <w:pStyle w:val="a3"/>
        <w:spacing w:before="183" w:line="415" w:lineRule="auto"/>
        <w:ind w:left="1193" w:right="222"/>
        <w:jc w:val="both"/>
      </w:pPr>
      <w:r>
        <w:rPr>
          <w:spacing w:val="-7"/>
        </w:rPr>
        <w:t>审核组依照审核计划对申请组织进行现场审核，验证管理体系与审核依据</w:t>
      </w:r>
      <w:r>
        <w:t>（</w:t>
      </w:r>
      <w:r>
        <w:rPr>
          <w:spacing w:val="-5"/>
        </w:rPr>
        <w:t>包括相关管理体系标准、组织的管理体系文件和相关的法律法规</w:t>
      </w:r>
      <w:r>
        <w:rPr>
          <w:spacing w:val="-20"/>
        </w:rPr>
        <w:t>）</w:t>
      </w:r>
      <w:r>
        <w:rPr>
          <w:spacing w:val="-6"/>
        </w:rPr>
        <w:t>的符合性及实施的有效性。</w:t>
      </w:r>
      <w:r>
        <w:rPr>
          <w:rFonts w:hint="eastAsia"/>
          <w:spacing w:val="-6"/>
        </w:rPr>
        <w:t>中豪</w:t>
      </w:r>
      <w:r>
        <w:rPr>
          <w:spacing w:val="-6"/>
        </w:rPr>
        <w:t>视审核为体系</w:t>
      </w:r>
    </w:p>
    <w:p w14:paraId="7775D86F" w14:textId="77777777" w:rsidR="005D2D15" w:rsidRDefault="005D2D15">
      <w:pPr>
        <w:spacing w:line="415" w:lineRule="auto"/>
        <w:jc w:val="both"/>
        <w:sectPr w:rsidR="005D2D15">
          <w:type w:val="continuous"/>
          <w:pgSz w:w="11910" w:h="16840"/>
          <w:pgMar w:top="1620" w:right="900" w:bottom="1000" w:left="1020" w:header="720" w:footer="720" w:gutter="0"/>
          <w:cols w:space="720"/>
        </w:sectPr>
      </w:pPr>
    </w:p>
    <w:p w14:paraId="7EFD1D12" w14:textId="77777777" w:rsidR="005D2D15" w:rsidRDefault="005D2D15">
      <w:pPr>
        <w:pStyle w:val="a3"/>
        <w:spacing w:before="2"/>
        <w:rPr>
          <w:sz w:val="35"/>
        </w:rPr>
      </w:pPr>
    </w:p>
    <w:p w14:paraId="4F513A64" w14:textId="77777777" w:rsidR="005D2D15" w:rsidRDefault="00000000">
      <w:pPr>
        <w:pStyle w:val="1"/>
      </w:pPr>
      <w:r>
        <w:rPr>
          <w:rFonts w:ascii="Times New Roman" w:eastAsia="Times New Roman"/>
          <w:spacing w:val="-60"/>
          <w:shd w:val="clear" w:color="auto" w:fill="D9D9D9"/>
        </w:rPr>
        <w:t xml:space="preserve"> </w:t>
      </w:r>
      <w:r>
        <w:rPr>
          <w:spacing w:val="-5"/>
          <w:shd w:val="clear" w:color="auto" w:fill="D9D9D9"/>
        </w:rPr>
        <w:t>审核结论</w:t>
      </w:r>
    </w:p>
    <w:p w14:paraId="7A39FC18" w14:textId="77777777" w:rsidR="005D2D15" w:rsidRDefault="00000000">
      <w:pPr>
        <w:pStyle w:val="a3"/>
        <w:spacing w:before="5"/>
        <w:ind w:left="80"/>
      </w:pPr>
      <w:r>
        <w:br w:type="column"/>
      </w:r>
      <w:r>
        <w:t>诊断过程，并为申请组织提供管理持续改善之机会。</w:t>
      </w:r>
    </w:p>
    <w:p w14:paraId="1D8928E5" w14:textId="77777777" w:rsidR="005D2D15" w:rsidRDefault="005D2D15">
      <w:pPr>
        <w:sectPr w:rsidR="005D2D15">
          <w:type w:val="continuous"/>
          <w:pgSz w:w="11910" w:h="16840"/>
          <w:pgMar w:top="1620" w:right="900" w:bottom="1000" w:left="1020" w:header="720" w:footer="720" w:gutter="0"/>
          <w:cols w:num="2" w:space="720" w:equalWidth="0">
            <w:col w:w="1074" w:space="40"/>
            <w:col w:w="8876"/>
          </w:cols>
        </w:sectPr>
      </w:pPr>
    </w:p>
    <w:p w14:paraId="31F29C8E" w14:textId="77777777" w:rsidR="005D2D15" w:rsidRDefault="005D2D15">
      <w:pPr>
        <w:pStyle w:val="a3"/>
        <w:spacing w:before="9"/>
        <w:rPr>
          <w:sz w:val="8"/>
        </w:rPr>
      </w:pPr>
    </w:p>
    <w:p w14:paraId="436CB260" w14:textId="77777777" w:rsidR="005D2D15" w:rsidRDefault="00000000">
      <w:pPr>
        <w:pStyle w:val="a3"/>
        <w:spacing w:before="72" w:line="415" w:lineRule="auto"/>
        <w:ind w:left="1193" w:right="225"/>
      </w:pPr>
      <w:r>
        <w:rPr>
          <w:spacing w:val="-8"/>
        </w:rPr>
        <w:t>审核组以客观、公正的态度收集客观证据，对于发现的不符合事实，出具书面不符合项报告审</w:t>
      </w:r>
      <w:r>
        <w:rPr>
          <w:spacing w:val="-4"/>
        </w:rPr>
        <w:t>核报告，并作出是否推荐注册的审核结论。</w:t>
      </w:r>
    </w:p>
    <w:p w14:paraId="3C03EEF5" w14:textId="77777777" w:rsidR="005D2D15" w:rsidRDefault="005D2D15">
      <w:pPr>
        <w:spacing w:line="415" w:lineRule="auto"/>
        <w:sectPr w:rsidR="005D2D15">
          <w:type w:val="continuous"/>
          <w:pgSz w:w="11910" w:h="16840"/>
          <w:pgMar w:top="1620" w:right="900" w:bottom="1000" w:left="1020" w:header="720" w:footer="720" w:gutter="0"/>
          <w:cols w:space="720"/>
        </w:sectPr>
      </w:pPr>
    </w:p>
    <w:p w14:paraId="7DF2FDEC" w14:textId="77777777" w:rsidR="005D2D15" w:rsidRDefault="00000000">
      <w:pPr>
        <w:pStyle w:val="1"/>
        <w:spacing w:line="293" w:lineRule="exact"/>
      </w:pPr>
      <w:r>
        <w:rPr>
          <w:rFonts w:ascii="Times New Roman" w:eastAsia="Times New Roman"/>
          <w:spacing w:val="-60"/>
          <w:shd w:val="clear" w:color="auto" w:fill="D9D9D9"/>
        </w:rPr>
        <w:t xml:space="preserve"> </w:t>
      </w:r>
      <w:r>
        <w:rPr>
          <w:spacing w:val="-5"/>
          <w:shd w:val="clear" w:color="auto" w:fill="D9D9D9"/>
        </w:rPr>
        <w:t>跟踪审核</w:t>
      </w:r>
    </w:p>
    <w:p w14:paraId="6E044D87" w14:textId="77777777" w:rsidR="005D2D15" w:rsidRDefault="00000000">
      <w:pPr>
        <w:pStyle w:val="a3"/>
        <w:rPr>
          <w:b/>
          <w:sz w:val="20"/>
        </w:rPr>
      </w:pPr>
      <w:r>
        <w:br w:type="column"/>
      </w:r>
    </w:p>
    <w:p w14:paraId="361F2B8E" w14:textId="77777777" w:rsidR="005D2D15" w:rsidRDefault="005D2D15">
      <w:pPr>
        <w:pStyle w:val="a3"/>
        <w:spacing w:before="10"/>
        <w:rPr>
          <w:b/>
          <w:sz w:val="16"/>
        </w:rPr>
      </w:pPr>
    </w:p>
    <w:p w14:paraId="64D6B5A2" w14:textId="77777777" w:rsidR="005D2D15" w:rsidRDefault="00000000">
      <w:pPr>
        <w:pStyle w:val="a4"/>
        <w:numPr>
          <w:ilvl w:val="0"/>
          <w:numId w:val="3"/>
        </w:numPr>
        <w:tabs>
          <w:tab w:val="left" w:pos="408"/>
        </w:tabs>
        <w:spacing w:line="420" w:lineRule="auto"/>
        <w:ind w:right="264" w:hanging="312"/>
        <w:rPr>
          <w:sz w:val="21"/>
        </w:rPr>
      </w:pPr>
      <w:r>
        <w:rPr>
          <w:spacing w:val="-6"/>
          <w:sz w:val="21"/>
        </w:rPr>
        <w:t>现场审核后，申请组织应对不符合项采取有效的纠正和纠正措施，并向</w:t>
      </w:r>
      <w:r>
        <w:rPr>
          <w:rFonts w:hint="eastAsia"/>
          <w:spacing w:val="-6"/>
          <w:sz w:val="21"/>
        </w:rPr>
        <w:t>中豪</w:t>
      </w:r>
      <w:r>
        <w:rPr>
          <w:spacing w:val="-6"/>
          <w:sz w:val="21"/>
        </w:rPr>
        <w:t>提交纠正和纠</w:t>
      </w:r>
      <w:r>
        <w:rPr>
          <w:spacing w:val="-2"/>
          <w:sz w:val="21"/>
        </w:rPr>
        <w:t>正措施及实施的证明材料；</w:t>
      </w:r>
    </w:p>
    <w:p w14:paraId="1C02F9E5" w14:textId="77777777" w:rsidR="005D2D15" w:rsidRDefault="00000000">
      <w:pPr>
        <w:pStyle w:val="a4"/>
        <w:numPr>
          <w:ilvl w:val="0"/>
          <w:numId w:val="3"/>
        </w:numPr>
        <w:tabs>
          <w:tab w:val="left" w:pos="408"/>
        </w:tabs>
        <w:spacing w:line="264" w:lineRule="exact"/>
        <w:ind w:left="407"/>
        <w:rPr>
          <w:sz w:val="21"/>
        </w:rPr>
      </w:pPr>
      <w:r>
        <w:rPr>
          <w:spacing w:val="-5"/>
          <w:sz w:val="21"/>
        </w:rPr>
        <w:t>申请组织的纠正和纠正措施通常应在审核结束后三个月内完成，否则不予推荐；</w:t>
      </w:r>
    </w:p>
    <w:p w14:paraId="39398B33" w14:textId="77777777" w:rsidR="005D2D15" w:rsidRDefault="00000000">
      <w:pPr>
        <w:pStyle w:val="a4"/>
        <w:numPr>
          <w:ilvl w:val="0"/>
          <w:numId w:val="3"/>
        </w:numPr>
        <w:tabs>
          <w:tab w:val="left" w:pos="408"/>
        </w:tabs>
        <w:spacing w:before="201"/>
        <w:ind w:left="407"/>
        <w:rPr>
          <w:sz w:val="21"/>
        </w:rPr>
      </w:pPr>
      <w:r>
        <w:rPr>
          <w:spacing w:val="-5"/>
          <w:sz w:val="21"/>
        </w:rPr>
        <w:t>审核组对申请组织进行书面或现场跟踪审核后，纠正和纠正措施的有效性经验证符合要求</w:t>
      </w:r>
    </w:p>
    <w:p w14:paraId="6F9E0887" w14:textId="77777777" w:rsidR="005D2D15" w:rsidRDefault="005D2D15">
      <w:pPr>
        <w:rPr>
          <w:sz w:val="21"/>
        </w:rPr>
        <w:sectPr w:rsidR="005D2D15">
          <w:type w:val="continuous"/>
          <w:pgSz w:w="11910" w:h="16840"/>
          <w:pgMar w:top="1620" w:right="900" w:bottom="1000" w:left="1020" w:header="720" w:footer="720" w:gutter="0"/>
          <w:cols w:num="2" w:space="720" w:equalWidth="0">
            <w:col w:w="1074" w:space="40"/>
            <w:col w:w="8876"/>
          </w:cols>
        </w:sectPr>
      </w:pPr>
    </w:p>
    <w:p w14:paraId="1CBA1D8E" w14:textId="77777777" w:rsidR="005D2D15" w:rsidRDefault="005D2D15">
      <w:pPr>
        <w:pStyle w:val="a3"/>
        <w:rPr>
          <w:sz w:val="26"/>
        </w:rPr>
      </w:pPr>
    </w:p>
    <w:p w14:paraId="2B0C8377" w14:textId="77777777" w:rsidR="005D2D15" w:rsidRDefault="00000000">
      <w:pPr>
        <w:pStyle w:val="1"/>
        <w:spacing w:before="173"/>
      </w:pPr>
      <w:r>
        <w:rPr>
          <w:rFonts w:ascii="Times New Roman" w:eastAsia="Times New Roman"/>
          <w:spacing w:val="-60"/>
          <w:shd w:val="clear" w:color="auto" w:fill="D9D9D9"/>
        </w:rPr>
        <w:t xml:space="preserve"> </w:t>
      </w:r>
      <w:r>
        <w:rPr>
          <w:shd w:val="clear" w:color="auto" w:fill="D9D9D9"/>
        </w:rPr>
        <w:t>注册发证</w:t>
      </w:r>
    </w:p>
    <w:p w14:paraId="1A1C2C86" w14:textId="77777777" w:rsidR="005D2D15" w:rsidRDefault="00000000">
      <w:pPr>
        <w:pStyle w:val="a3"/>
        <w:spacing w:before="61"/>
        <w:ind w:left="113"/>
      </w:pPr>
      <w:r>
        <w:br w:type="column"/>
      </w:r>
      <w:r>
        <w:t>后上报</w:t>
      </w:r>
      <w:r>
        <w:rPr>
          <w:rFonts w:hint="eastAsia"/>
        </w:rPr>
        <w:t>中豪</w:t>
      </w:r>
      <w:r>
        <w:t>。</w:t>
      </w:r>
    </w:p>
    <w:p w14:paraId="45E4BE50" w14:textId="77777777" w:rsidR="005D2D15" w:rsidRDefault="005D2D15">
      <w:pPr>
        <w:sectPr w:rsidR="005D2D15">
          <w:pgSz w:w="11910" w:h="16840"/>
          <w:pgMar w:top="1620" w:right="900" w:bottom="1000" w:left="1020" w:header="674" w:footer="808" w:gutter="0"/>
          <w:cols w:num="2" w:space="720" w:equalWidth="0">
            <w:col w:w="1114" w:space="249"/>
            <w:col w:w="8627"/>
          </w:cols>
        </w:sectPr>
      </w:pPr>
    </w:p>
    <w:p w14:paraId="7365CE4A" w14:textId="77777777" w:rsidR="005D2D15" w:rsidRDefault="005D2D15">
      <w:pPr>
        <w:pStyle w:val="a3"/>
        <w:rPr>
          <w:sz w:val="8"/>
        </w:rPr>
      </w:pPr>
    </w:p>
    <w:p w14:paraId="23A7D4CF" w14:textId="77777777" w:rsidR="005D2D15" w:rsidRDefault="005D2D15">
      <w:pPr>
        <w:rPr>
          <w:sz w:val="8"/>
        </w:rPr>
        <w:sectPr w:rsidR="005D2D15">
          <w:type w:val="continuous"/>
          <w:pgSz w:w="11910" w:h="16840"/>
          <w:pgMar w:top="1620" w:right="900" w:bottom="1000" w:left="1020" w:header="720" w:footer="720" w:gutter="0"/>
          <w:cols w:space="720"/>
        </w:sectPr>
      </w:pPr>
    </w:p>
    <w:p w14:paraId="789BE0A3" w14:textId="77777777" w:rsidR="005D2D15" w:rsidRDefault="005D2D15">
      <w:pPr>
        <w:pStyle w:val="a3"/>
        <w:rPr>
          <w:sz w:val="26"/>
        </w:rPr>
      </w:pPr>
    </w:p>
    <w:p w14:paraId="0F05CC72" w14:textId="77777777" w:rsidR="005D2D15" w:rsidRDefault="005D2D15">
      <w:pPr>
        <w:pStyle w:val="a3"/>
        <w:rPr>
          <w:sz w:val="26"/>
        </w:rPr>
      </w:pPr>
    </w:p>
    <w:p w14:paraId="6C80F55F" w14:textId="77777777" w:rsidR="005D2D15" w:rsidRDefault="005D2D15">
      <w:pPr>
        <w:pStyle w:val="a3"/>
        <w:spacing w:before="11"/>
        <w:rPr>
          <w:sz w:val="25"/>
        </w:rPr>
      </w:pPr>
    </w:p>
    <w:p w14:paraId="2A52340D" w14:textId="77777777" w:rsidR="005D2D15" w:rsidRDefault="00000000">
      <w:pPr>
        <w:pStyle w:val="1"/>
      </w:pPr>
      <w:r>
        <w:rPr>
          <w:rFonts w:ascii="Times New Roman" w:eastAsia="Times New Roman"/>
          <w:spacing w:val="-60"/>
          <w:shd w:val="clear" w:color="auto" w:fill="D9D9D9"/>
        </w:rPr>
        <w:t xml:space="preserve"> </w:t>
      </w:r>
      <w:r>
        <w:rPr>
          <w:spacing w:val="-5"/>
          <w:shd w:val="clear" w:color="auto" w:fill="D9D9D9"/>
        </w:rPr>
        <w:t>监督审核</w:t>
      </w:r>
    </w:p>
    <w:p w14:paraId="2EA397FD" w14:textId="77777777" w:rsidR="005D2D15" w:rsidRDefault="00000000">
      <w:pPr>
        <w:pStyle w:val="a4"/>
        <w:numPr>
          <w:ilvl w:val="0"/>
          <w:numId w:val="4"/>
        </w:numPr>
        <w:tabs>
          <w:tab w:val="left" w:pos="408"/>
        </w:tabs>
        <w:spacing w:before="82"/>
        <w:rPr>
          <w:sz w:val="21"/>
        </w:rPr>
      </w:pPr>
      <w:r>
        <w:rPr>
          <w:sz w:val="21"/>
        </w:rPr>
        <w:br w:type="column"/>
      </w:r>
      <w:r>
        <w:rPr>
          <w:spacing w:val="-6"/>
          <w:sz w:val="21"/>
        </w:rPr>
        <w:t>申请组织的审核材料经认证决定人员评定认可后，由</w:t>
      </w:r>
      <w:r>
        <w:rPr>
          <w:rFonts w:hint="eastAsia"/>
          <w:spacing w:val="-6"/>
          <w:sz w:val="21"/>
        </w:rPr>
        <w:t>中豪</w:t>
      </w:r>
      <w:r>
        <w:rPr>
          <w:spacing w:val="-6"/>
          <w:sz w:val="21"/>
        </w:rPr>
        <w:t>总经理或其授权人签发认证证书。</w:t>
      </w:r>
    </w:p>
    <w:p w14:paraId="550A8067" w14:textId="77777777" w:rsidR="005D2D15" w:rsidRDefault="00000000">
      <w:pPr>
        <w:pStyle w:val="a4"/>
        <w:numPr>
          <w:ilvl w:val="0"/>
          <w:numId w:val="4"/>
        </w:numPr>
        <w:tabs>
          <w:tab w:val="left" w:pos="408"/>
        </w:tabs>
        <w:spacing w:before="196"/>
        <w:rPr>
          <w:sz w:val="21"/>
        </w:rPr>
      </w:pPr>
      <w:r>
        <w:rPr>
          <w:rFonts w:hint="eastAsia"/>
          <w:spacing w:val="-4"/>
          <w:sz w:val="21"/>
        </w:rPr>
        <w:t>中豪</w:t>
      </w:r>
      <w:r>
        <w:rPr>
          <w:spacing w:val="-4"/>
          <w:sz w:val="21"/>
        </w:rPr>
        <w:t>将在媒体上定期公布获证组织的认证信息。</w:t>
      </w:r>
    </w:p>
    <w:p w14:paraId="0EECD1CD" w14:textId="77777777" w:rsidR="005D2D15" w:rsidRDefault="005D2D15">
      <w:pPr>
        <w:pStyle w:val="a3"/>
        <w:rPr>
          <w:sz w:val="24"/>
        </w:rPr>
      </w:pPr>
    </w:p>
    <w:p w14:paraId="2E396BE8" w14:textId="77777777" w:rsidR="005D2D15" w:rsidRDefault="005D2D15">
      <w:pPr>
        <w:pStyle w:val="a3"/>
        <w:spacing w:before="1"/>
        <w:rPr>
          <w:sz w:val="28"/>
        </w:rPr>
      </w:pPr>
    </w:p>
    <w:p w14:paraId="6BED733A" w14:textId="77777777" w:rsidR="005D2D15" w:rsidRDefault="00000000">
      <w:pPr>
        <w:pStyle w:val="a4"/>
        <w:numPr>
          <w:ilvl w:val="0"/>
          <w:numId w:val="5"/>
        </w:numPr>
        <w:tabs>
          <w:tab w:val="left" w:pos="408"/>
        </w:tabs>
        <w:spacing w:line="420" w:lineRule="auto"/>
        <w:ind w:right="266" w:hanging="312"/>
        <w:rPr>
          <w:sz w:val="21"/>
        </w:rPr>
      </w:pPr>
      <w:r>
        <w:rPr>
          <w:spacing w:val="-6"/>
          <w:sz w:val="21"/>
        </w:rPr>
        <w:t>申请组织在获证后，需维持并持续改善管理体系，</w:t>
      </w:r>
      <w:r>
        <w:rPr>
          <w:rFonts w:hint="eastAsia"/>
          <w:spacing w:val="-6"/>
          <w:sz w:val="21"/>
        </w:rPr>
        <w:t>中豪</w:t>
      </w:r>
      <w:r>
        <w:rPr>
          <w:spacing w:val="-6"/>
          <w:sz w:val="21"/>
        </w:rPr>
        <w:t>将对获证组织实施监督审核，以确</w:t>
      </w:r>
      <w:r>
        <w:rPr>
          <w:spacing w:val="-4"/>
          <w:sz w:val="21"/>
        </w:rPr>
        <w:t>认获证组织体系的持续符合性和有效性；</w:t>
      </w:r>
    </w:p>
    <w:p w14:paraId="0F6A7102" w14:textId="77777777" w:rsidR="005D2D15" w:rsidRDefault="00000000">
      <w:pPr>
        <w:pStyle w:val="a4"/>
        <w:numPr>
          <w:ilvl w:val="0"/>
          <w:numId w:val="5"/>
        </w:numPr>
        <w:tabs>
          <w:tab w:val="left" w:pos="349"/>
        </w:tabs>
        <w:spacing w:line="417" w:lineRule="auto"/>
        <w:ind w:right="226" w:hanging="312"/>
        <w:jc w:val="both"/>
        <w:rPr>
          <w:sz w:val="21"/>
        </w:rPr>
      </w:pPr>
      <w:r>
        <w:rPr>
          <w:spacing w:val="-7"/>
          <w:sz w:val="21"/>
        </w:rPr>
        <w:t>获证后，</w:t>
      </w:r>
      <w:r>
        <w:rPr>
          <w:rFonts w:hint="eastAsia"/>
          <w:spacing w:val="-7"/>
          <w:sz w:val="21"/>
        </w:rPr>
        <w:t>中豪</w:t>
      </w:r>
      <w:r>
        <w:rPr>
          <w:spacing w:val="-7"/>
          <w:sz w:val="21"/>
        </w:rPr>
        <w:t xml:space="preserve">对获证组织定期实施监督审核，首次监督审核应在首次审核结束后的 </w:t>
      </w:r>
      <w:r>
        <w:rPr>
          <w:rFonts w:ascii="Arial" w:eastAsia="Arial"/>
          <w:sz w:val="21"/>
        </w:rPr>
        <w:t>12</w:t>
      </w:r>
      <w:r>
        <w:rPr>
          <w:rFonts w:ascii="Arial" w:eastAsia="Arial"/>
          <w:spacing w:val="10"/>
          <w:sz w:val="21"/>
        </w:rPr>
        <w:t xml:space="preserve"> </w:t>
      </w:r>
      <w:r>
        <w:rPr>
          <w:spacing w:val="-6"/>
          <w:sz w:val="21"/>
        </w:rPr>
        <w:t>个月</w:t>
      </w:r>
      <w:r>
        <w:rPr>
          <w:sz w:val="21"/>
        </w:rPr>
        <w:t>内执行</w:t>
      </w:r>
      <w:r>
        <w:rPr>
          <w:rFonts w:ascii="Arial" w:eastAsia="Arial"/>
          <w:sz w:val="21"/>
        </w:rPr>
        <w:t>,</w:t>
      </w:r>
      <w:r>
        <w:rPr>
          <w:spacing w:val="-6"/>
          <w:sz w:val="21"/>
        </w:rPr>
        <w:t>后续的监督审核间隔不超过十二个月，</w:t>
      </w:r>
      <w:r>
        <w:rPr>
          <w:rFonts w:hint="eastAsia"/>
          <w:spacing w:val="-6"/>
          <w:sz w:val="21"/>
        </w:rPr>
        <w:t>中豪</w:t>
      </w:r>
      <w:r>
        <w:rPr>
          <w:spacing w:val="-6"/>
          <w:sz w:val="21"/>
        </w:rPr>
        <w:t>将针对不同组织的体系实施情况制订监</w:t>
      </w:r>
      <w:r>
        <w:rPr>
          <w:spacing w:val="-1"/>
          <w:sz w:val="21"/>
        </w:rPr>
        <w:t>督审核计划。</w:t>
      </w:r>
    </w:p>
    <w:p w14:paraId="017E13CD" w14:textId="77777777" w:rsidR="005D2D15" w:rsidRDefault="005D2D15">
      <w:pPr>
        <w:spacing w:line="417" w:lineRule="auto"/>
        <w:jc w:val="both"/>
        <w:rPr>
          <w:sz w:val="21"/>
        </w:rPr>
        <w:sectPr w:rsidR="005D2D15">
          <w:type w:val="continuous"/>
          <w:pgSz w:w="11910" w:h="16840"/>
          <w:pgMar w:top="1620" w:right="900" w:bottom="1000" w:left="1020" w:header="720" w:footer="720" w:gutter="0"/>
          <w:cols w:num="2" w:space="720" w:equalWidth="0">
            <w:col w:w="1074" w:space="40"/>
            <w:col w:w="8876"/>
          </w:cols>
        </w:sectPr>
      </w:pPr>
    </w:p>
    <w:p w14:paraId="5CCA4A2E" w14:textId="77777777" w:rsidR="005D2D15" w:rsidRDefault="00000000">
      <w:pPr>
        <w:pStyle w:val="1"/>
        <w:spacing w:line="284" w:lineRule="exact"/>
      </w:pPr>
      <w:r>
        <w:rPr>
          <w:rFonts w:ascii="Times New Roman" w:eastAsia="Times New Roman"/>
          <w:spacing w:val="-60"/>
          <w:shd w:val="clear" w:color="auto" w:fill="D9D9D9"/>
        </w:rPr>
        <w:t xml:space="preserve"> </w:t>
      </w:r>
      <w:r>
        <w:rPr>
          <w:shd w:val="clear" w:color="auto" w:fill="D9D9D9"/>
        </w:rPr>
        <w:t>再认证审核</w:t>
      </w:r>
    </w:p>
    <w:p w14:paraId="578CB515" w14:textId="77777777" w:rsidR="005D2D15" w:rsidRDefault="00000000">
      <w:pPr>
        <w:pStyle w:val="a4"/>
        <w:numPr>
          <w:ilvl w:val="1"/>
          <w:numId w:val="5"/>
        </w:numPr>
        <w:tabs>
          <w:tab w:val="left" w:pos="1522"/>
        </w:tabs>
        <w:spacing w:before="178" w:line="420" w:lineRule="auto"/>
        <w:ind w:right="269" w:hanging="312"/>
        <w:rPr>
          <w:sz w:val="21"/>
        </w:rPr>
      </w:pPr>
      <w:r>
        <w:rPr>
          <w:spacing w:val="-6"/>
          <w:sz w:val="21"/>
        </w:rPr>
        <w:t>获证组织在证书到期前需实施一次再认证审核。由获证组织在证书到期前三个月内向</w:t>
      </w:r>
      <w:r>
        <w:rPr>
          <w:rFonts w:hint="eastAsia"/>
          <w:spacing w:val="-6"/>
          <w:sz w:val="21"/>
        </w:rPr>
        <w:t>中豪</w:t>
      </w:r>
      <w:r>
        <w:rPr>
          <w:spacing w:val="-2"/>
          <w:sz w:val="21"/>
        </w:rPr>
        <w:t>提出再认证换证申请；</w:t>
      </w:r>
    </w:p>
    <w:p w14:paraId="4C0BBAEC" w14:textId="77777777" w:rsidR="005D2D15" w:rsidRDefault="00000000">
      <w:pPr>
        <w:pStyle w:val="a4"/>
        <w:numPr>
          <w:ilvl w:val="1"/>
          <w:numId w:val="5"/>
        </w:numPr>
        <w:tabs>
          <w:tab w:val="left" w:pos="1522"/>
        </w:tabs>
        <w:spacing w:line="264" w:lineRule="exact"/>
        <w:ind w:left="1521" w:hanging="329"/>
        <w:rPr>
          <w:sz w:val="21"/>
        </w:rPr>
      </w:pPr>
      <w:r>
        <w:rPr>
          <w:spacing w:val="-5"/>
          <w:sz w:val="21"/>
        </w:rPr>
        <w:t>经现场审核验证合格后，</w:t>
      </w:r>
      <w:r>
        <w:rPr>
          <w:rFonts w:hint="eastAsia"/>
          <w:spacing w:val="-5"/>
          <w:sz w:val="21"/>
        </w:rPr>
        <w:t>中豪</w:t>
      </w:r>
      <w:r>
        <w:rPr>
          <w:spacing w:val="-5"/>
          <w:sz w:val="21"/>
        </w:rPr>
        <w:t>向获证组织换发认证证书。</w:t>
      </w:r>
    </w:p>
    <w:p w14:paraId="790ED6D5" w14:textId="77777777" w:rsidR="005D2D15" w:rsidRDefault="00000000">
      <w:pPr>
        <w:pStyle w:val="a4"/>
        <w:numPr>
          <w:ilvl w:val="1"/>
          <w:numId w:val="5"/>
        </w:numPr>
        <w:tabs>
          <w:tab w:val="left" w:pos="1493"/>
        </w:tabs>
        <w:spacing w:before="202" w:line="415" w:lineRule="auto"/>
        <w:ind w:left="1477" w:right="294" w:hanging="312"/>
        <w:rPr>
          <w:sz w:val="21"/>
        </w:rPr>
      </w:pPr>
      <w:r>
        <w:rPr>
          <w:spacing w:val="-6"/>
          <w:sz w:val="21"/>
        </w:rPr>
        <w:t>一般情况下，再认证审核为一个阶段的现场审核。当获证组织的管理人员、场所、设备等</w:t>
      </w:r>
      <w:r>
        <w:rPr>
          <w:spacing w:val="-5"/>
          <w:sz w:val="21"/>
        </w:rPr>
        <w:t>发生重大变更，或管理体系覆盖运作的范围、过程发生重大变更时，再认证审核审核可能</w:t>
      </w:r>
    </w:p>
    <w:p w14:paraId="4954A72F" w14:textId="77777777" w:rsidR="005D2D15" w:rsidRDefault="005D2D15">
      <w:pPr>
        <w:spacing w:line="415" w:lineRule="auto"/>
        <w:rPr>
          <w:sz w:val="21"/>
        </w:rPr>
        <w:sectPr w:rsidR="005D2D15">
          <w:type w:val="continuous"/>
          <w:pgSz w:w="11910" w:h="16840"/>
          <w:pgMar w:top="1620" w:right="900" w:bottom="1000" w:left="1020" w:header="720" w:footer="720" w:gutter="0"/>
          <w:cols w:space="720"/>
        </w:sectPr>
      </w:pPr>
    </w:p>
    <w:p w14:paraId="4F9E8F03" w14:textId="77777777" w:rsidR="005D2D15" w:rsidRDefault="005D2D15">
      <w:pPr>
        <w:pStyle w:val="a3"/>
        <w:spacing w:before="2"/>
        <w:rPr>
          <w:sz w:val="35"/>
        </w:rPr>
      </w:pPr>
    </w:p>
    <w:p w14:paraId="10E1573C" w14:textId="77777777" w:rsidR="005D2D15" w:rsidRDefault="00000000">
      <w:pPr>
        <w:pStyle w:val="1"/>
      </w:pPr>
      <w:r>
        <w:rPr>
          <w:rFonts w:ascii="Times New Roman" w:eastAsia="Times New Roman"/>
          <w:spacing w:val="-60"/>
          <w:shd w:val="clear" w:color="auto" w:fill="D9D9D9"/>
        </w:rPr>
        <w:t xml:space="preserve"> </w:t>
      </w:r>
      <w:r>
        <w:rPr>
          <w:shd w:val="clear" w:color="auto" w:fill="D9D9D9"/>
        </w:rPr>
        <w:t>特殊审核</w:t>
      </w:r>
    </w:p>
    <w:p w14:paraId="2FDC56EA" w14:textId="77777777" w:rsidR="005D2D15" w:rsidRDefault="00000000">
      <w:pPr>
        <w:pStyle w:val="a3"/>
        <w:spacing w:before="5"/>
        <w:ind w:left="113"/>
      </w:pPr>
      <w:r>
        <w:br w:type="column"/>
      </w:r>
      <w:r>
        <w:t>需要进行二个阶段审核。</w:t>
      </w:r>
    </w:p>
    <w:p w14:paraId="32FF18BD" w14:textId="77777777" w:rsidR="005D2D15" w:rsidRDefault="005D2D15">
      <w:pPr>
        <w:sectPr w:rsidR="005D2D15">
          <w:type w:val="continuous"/>
          <w:pgSz w:w="11910" w:h="16840"/>
          <w:pgMar w:top="1620" w:right="900" w:bottom="1000" w:left="1020" w:header="720" w:footer="720" w:gutter="0"/>
          <w:cols w:num="2" w:space="720" w:equalWidth="0">
            <w:col w:w="1114" w:space="249"/>
            <w:col w:w="8627"/>
          </w:cols>
        </w:sectPr>
      </w:pPr>
    </w:p>
    <w:p w14:paraId="7F64DA4E" w14:textId="77777777" w:rsidR="005D2D15" w:rsidRDefault="005D2D15">
      <w:pPr>
        <w:pStyle w:val="a3"/>
        <w:spacing w:before="9"/>
        <w:rPr>
          <w:sz w:val="8"/>
        </w:rPr>
      </w:pPr>
    </w:p>
    <w:p w14:paraId="5B17E5C2" w14:textId="77777777" w:rsidR="005D2D15" w:rsidRDefault="00000000">
      <w:pPr>
        <w:pStyle w:val="a3"/>
        <w:spacing w:before="72"/>
        <w:ind w:left="1165"/>
      </w:pPr>
      <w:r>
        <w:t>在以下情况下，</w:t>
      </w:r>
      <w:r>
        <w:rPr>
          <w:rFonts w:hint="eastAsia"/>
        </w:rPr>
        <w:t>中豪</w:t>
      </w:r>
      <w:r>
        <w:t>可能需要在提前较短时间内通知获证组织后对其进行审核：</w:t>
      </w:r>
    </w:p>
    <w:p w14:paraId="3ED63465" w14:textId="77777777" w:rsidR="005D2D15" w:rsidRDefault="005D2D15">
      <w:pPr>
        <w:pStyle w:val="a3"/>
        <w:spacing w:before="4"/>
        <w:rPr>
          <w:sz w:val="15"/>
        </w:rPr>
      </w:pPr>
    </w:p>
    <w:p w14:paraId="3AA4D644" w14:textId="77777777" w:rsidR="005D2D15" w:rsidRDefault="00000000">
      <w:pPr>
        <w:pStyle w:val="a4"/>
        <w:numPr>
          <w:ilvl w:val="0"/>
          <w:numId w:val="6"/>
        </w:numPr>
        <w:tabs>
          <w:tab w:val="left" w:pos="1493"/>
        </w:tabs>
        <w:rPr>
          <w:sz w:val="21"/>
        </w:rPr>
      </w:pPr>
      <w:r>
        <w:rPr>
          <w:sz w:val="21"/>
        </w:rPr>
        <w:t>为调查投诉；</w:t>
      </w:r>
    </w:p>
    <w:p w14:paraId="60BCC4CB" w14:textId="77777777" w:rsidR="005D2D15" w:rsidRDefault="00000000">
      <w:pPr>
        <w:pStyle w:val="a4"/>
        <w:numPr>
          <w:ilvl w:val="0"/>
          <w:numId w:val="6"/>
        </w:numPr>
        <w:tabs>
          <w:tab w:val="left" w:pos="1493"/>
        </w:tabs>
        <w:spacing w:before="201"/>
        <w:rPr>
          <w:sz w:val="21"/>
        </w:rPr>
      </w:pPr>
      <w:r>
        <w:rPr>
          <w:spacing w:val="-2"/>
          <w:sz w:val="21"/>
        </w:rPr>
        <w:t>对变更情况做出回应；</w:t>
      </w:r>
    </w:p>
    <w:p w14:paraId="44D694A2" w14:textId="77777777" w:rsidR="005D2D15" w:rsidRDefault="00000000">
      <w:pPr>
        <w:pStyle w:val="a4"/>
        <w:numPr>
          <w:ilvl w:val="0"/>
          <w:numId w:val="6"/>
        </w:numPr>
        <w:tabs>
          <w:tab w:val="left" w:pos="1493"/>
        </w:tabs>
        <w:spacing w:before="197"/>
        <w:rPr>
          <w:sz w:val="21"/>
        </w:rPr>
      </w:pPr>
      <w:r>
        <w:rPr>
          <w:spacing w:val="-3"/>
          <w:sz w:val="21"/>
        </w:rPr>
        <w:t>对被暂停的获证组织进行的跟踪审核。</w:t>
      </w:r>
    </w:p>
    <w:sectPr w:rsidR="005D2D15">
      <w:type w:val="continuous"/>
      <w:pgSz w:w="11910" w:h="16840"/>
      <w:pgMar w:top="1620" w:right="900" w:bottom="100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AFBD2" w14:textId="77777777" w:rsidR="0091357C" w:rsidRDefault="0091357C">
      <w:r>
        <w:separator/>
      </w:r>
    </w:p>
  </w:endnote>
  <w:endnote w:type="continuationSeparator" w:id="0">
    <w:p w14:paraId="4F6EE829" w14:textId="77777777" w:rsidR="0091357C" w:rsidRDefault="0091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7B67F" w14:textId="77777777" w:rsidR="005D2D15" w:rsidRDefault="00000000">
    <w:pPr>
      <w:pStyle w:val="a3"/>
      <w:spacing w:line="14" w:lineRule="auto"/>
      <w:rPr>
        <w:sz w:val="20"/>
      </w:rPr>
    </w:pPr>
    <w:r>
      <w:pict w14:anchorId="789BFBF1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5.65pt;margin-top:790.5pt;width:347.75pt;height:12.95pt;z-index:-251814912;mso-position-horizontal-relative:page;mso-position-vertical-relative:page;mso-width-relative:page;mso-height-relative:page" filled="f" stroked="f">
          <v:textbox inset="0,0,0,0">
            <w:txbxContent>
              <w:p w14:paraId="39CEA2E3" w14:textId="2C682C4F" w:rsidR="005D2D15" w:rsidRDefault="00000000">
                <w:pPr>
                  <w:spacing w:before="2"/>
                  <w:ind w:left="20"/>
                  <w:rPr>
                    <w:rFonts w:ascii="Times New Roman" w:eastAsia="Times New Roman" w:hint="eastAsia"/>
                    <w:sz w:val="18"/>
                  </w:rPr>
                </w:pPr>
                <w:r>
                  <w:rPr>
                    <w:sz w:val="18"/>
                  </w:rPr>
                  <w:t>上述内容的最新信息请查询</w:t>
                </w:r>
                <w:r>
                  <w:rPr>
                    <w:rFonts w:hint="eastAsia"/>
                    <w:sz w:val="18"/>
                  </w:rPr>
                  <w:t>中豪</w:t>
                </w:r>
                <w:r>
                  <w:rPr>
                    <w:sz w:val="18"/>
                  </w:rPr>
                  <w:t>网站，网址：</w:t>
                </w:r>
                <w:r w:rsidR="00EC5FC0">
                  <w:rPr>
                    <w:rFonts w:hint="eastAsia"/>
                    <w:sz w:val="18"/>
                  </w:rPr>
                  <w:t>https://www.zohocert.com</w:t>
                </w:r>
              </w:p>
            </w:txbxContent>
          </v:textbox>
          <w10:wrap anchorx="page" anchory="page"/>
        </v:shape>
      </w:pict>
    </w:r>
    <w:r>
      <w:pict w14:anchorId="131D5646">
        <v:shape id="_x0000_s1034" type="#_x0000_t202" style="position:absolute;margin-left:470.3pt;margin-top:790.5pt;width:49.55pt;height:12.1pt;z-index:-251813888;mso-position-horizontal-relative:page;mso-position-vertical-relative:page;mso-width-relative:page;mso-height-relative:page" filled="f" stroked="f">
          <v:textbox inset="0,0,0,0">
            <w:txbxContent>
              <w:p w14:paraId="3F20F78D" w14:textId="77777777" w:rsidR="005D2D15" w:rsidRDefault="00000000">
                <w:pPr>
                  <w:spacing w:before="14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18"/>
                  </w:rPr>
                  <w:t xml:space="preserve"> of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B4493" w14:textId="77777777" w:rsidR="0091357C" w:rsidRDefault="0091357C">
      <w:r>
        <w:separator/>
      </w:r>
    </w:p>
  </w:footnote>
  <w:footnote w:type="continuationSeparator" w:id="0">
    <w:p w14:paraId="121E2230" w14:textId="77777777" w:rsidR="0091357C" w:rsidRDefault="00913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2D250" w14:textId="77777777" w:rsidR="005D2D15" w:rsidRDefault="00000000">
    <w:pPr>
      <w:pStyle w:val="a3"/>
      <w:spacing w:line="14" w:lineRule="auto"/>
      <w:rPr>
        <w:sz w:val="20"/>
      </w:rPr>
    </w:pPr>
    <w:r>
      <w:pict w14:anchorId="708D31BE">
        <v:line id="_x0000_s1028" style="position:absolute;z-index:-251820032;mso-position-horizontal-relative:page;mso-position-vertical-relative:page;mso-width-relative:page;mso-height-relative:page" from="140.65pt,63.75pt" to="518.65pt,63.75pt" strokeweight="2.25pt">
          <w10:wrap anchorx="page" anchory="page"/>
        </v:line>
      </w:pict>
    </w:r>
    <w:r>
      <w:pict w14:anchorId="73BA2C99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71.85pt;margin-top:47.4pt;width:37.55pt;height:13.7pt;z-index:-251819008;mso-position-horizontal-relative:page;mso-position-vertical-relative:page;mso-width-relative:page;mso-height-relative:page" filled="f" stroked="f">
          <v:textbox inset="0,0,0,0">
            <w:txbxContent>
              <w:p w14:paraId="67836982" w14:textId="77777777" w:rsidR="005D2D15" w:rsidRDefault="005D2D15">
                <w:pPr>
                  <w:spacing w:before="12"/>
                  <w:rPr>
                    <w:rFonts w:ascii="Times New Roman"/>
                    <w:b/>
                    <w:sz w:val="21"/>
                  </w:rPr>
                </w:pPr>
              </w:p>
            </w:txbxContent>
          </v:textbox>
          <w10:wrap anchorx="page" anchory="page"/>
        </v:shape>
      </w:pict>
    </w:r>
    <w:r>
      <w:pict w14:anchorId="484DDD0C">
        <v:shape id="_x0000_s1030" type="#_x0000_t202" style="position:absolute;margin-left:317.6pt;margin-top:47.4pt;width:34.7pt;height:13.7pt;z-index:-251817984;mso-position-horizontal-relative:page;mso-position-vertical-relative:page;mso-width-relative:page;mso-height-relative:page" filled="f" stroked="f">
          <v:textbox inset="0,0,0,0">
            <w:txbxContent>
              <w:p w14:paraId="683220E6" w14:textId="77777777" w:rsidR="005D2D15" w:rsidRDefault="005D2D15">
                <w:pPr>
                  <w:spacing w:before="12"/>
                  <w:rPr>
                    <w:rFonts w:ascii="Times New Roman"/>
                    <w:b/>
                    <w:sz w:val="21"/>
                  </w:rPr>
                </w:pPr>
              </w:p>
            </w:txbxContent>
          </v:textbox>
          <w10:wrap anchorx="page" anchory="page"/>
        </v:shape>
      </w:pict>
    </w:r>
    <w:r>
      <w:pict w14:anchorId="6E25EBC0">
        <v:shape id="_x0000_s1031" type="#_x0000_t202" style="position:absolute;margin-left:413.6pt;margin-top:47.4pt;width:78.6pt;height:13.7pt;z-index:-251816960;mso-position-horizontal-relative:page;mso-position-vertical-relative:page;mso-width-relative:page;mso-height-relative:page" filled="f" stroked="f">
          <v:textbox inset="0,0,0,0">
            <w:txbxContent>
              <w:p w14:paraId="38049F8A" w14:textId="77777777" w:rsidR="005D2D15" w:rsidRDefault="005D2D15">
                <w:pPr>
                  <w:spacing w:before="12"/>
                  <w:rPr>
                    <w:rFonts w:ascii="Times New Roman"/>
                    <w:b/>
                    <w:sz w:val="21"/>
                  </w:rPr>
                </w:pPr>
              </w:p>
            </w:txbxContent>
          </v:textbox>
          <w10:wrap anchorx="page" anchory="page"/>
        </v:shape>
      </w:pict>
    </w:r>
    <w:r>
      <w:pict w14:anchorId="3FD20F26">
        <v:shape id="_x0000_s1032" type="#_x0000_t202" style="position:absolute;margin-left:52.3pt;margin-top:59.35pt;width:62.95pt;height:9.25pt;z-index:-251815936;mso-position-horizontal-relative:page;mso-position-vertical-relative:page;mso-width-relative:page;mso-height-relative:page" filled="f" stroked="f">
          <v:textbox inset="0,0,0,0">
            <w:txbxContent>
              <w:p w14:paraId="727751C7" w14:textId="77777777" w:rsidR="005D2D15" w:rsidRDefault="005D2D15">
                <w:pPr>
                  <w:spacing w:before="15"/>
                  <w:rPr>
                    <w:rFonts w:ascii="Arial"/>
                    <w:b/>
                    <w:sz w:val="1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392" w:hanging="328"/>
        <w:jc w:val="left"/>
      </w:pPr>
      <w:rPr>
        <w:rFonts w:ascii="Arial" w:eastAsia="Arial" w:hAnsi="Arial" w:cs="Arial" w:hint="default"/>
        <w:spacing w:val="-16"/>
        <w:w w:val="100"/>
        <w:sz w:val="19"/>
        <w:szCs w:val="19"/>
        <w:lang w:val="zh-CN" w:eastAsia="zh-CN" w:bidi="zh-CN"/>
      </w:rPr>
    </w:lvl>
    <w:lvl w:ilvl="1">
      <w:start w:val="1"/>
      <w:numFmt w:val="decimal"/>
      <w:lvlText w:val="%2."/>
      <w:lvlJc w:val="left"/>
      <w:pPr>
        <w:ind w:left="1505" w:hanging="328"/>
        <w:jc w:val="left"/>
      </w:pPr>
      <w:rPr>
        <w:rFonts w:ascii="Arial" w:eastAsia="Arial" w:hAnsi="Arial" w:cs="Arial" w:hint="default"/>
        <w:spacing w:val="-18"/>
        <w:w w:val="100"/>
        <w:sz w:val="19"/>
        <w:szCs w:val="19"/>
        <w:lang w:val="zh-CN" w:eastAsia="zh-CN" w:bidi="zh-CN"/>
      </w:rPr>
    </w:lvl>
    <w:lvl w:ilvl="2">
      <w:numFmt w:val="bullet"/>
      <w:lvlText w:val="•"/>
      <w:lvlJc w:val="left"/>
      <w:pPr>
        <w:ind w:left="2318" w:hanging="32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37" w:hanging="32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56" w:hanging="32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75" w:hanging="32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94" w:hanging="32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13" w:hanging="32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232" w:hanging="328"/>
      </w:pPr>
      <w:rPr>
        <w:rFonts w:hint="default"/>
        <w:lang w:val="zh-CN" w:eastAsia="zh-CN" w:bidi="zh-CN"/>
      </w:r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407" w:hanging="328"/>
        <w:jc w:val="left"/>
      </w:pPr>
      <w:rPr>
        <w:rFonts w:ascii="Arial" w:eastAsia="Arial" w:hAnsi="Arial" w:cs="Arial" w:hint="default"/>
        <w:spacing w:val="-34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247" w:hanging="32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94" w:hanging="32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941" w:hanging="32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88" w:hanging="32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35" w:hanging="32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82" w:hanging="32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29" w:hanging="32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76" w:hanging="328"/>
      </w:pPr>
      <w:rPr>
        <w:rFonts w:hint="default"/>
        <w:lang w:val="zh-CN" w:eastAsia="zh-CN" w:bidi="zh-CN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392" w:hanging="328"/>
        <w:jc w:val="right"/>
      </w:pPr>
      <w:rPr>
        <w:rFonts w:ascii="Arial" w:eastAsia="Arial" w:hAnsi="Arial" w:cs="Arial" w:hint="default"/>
        <w:spacing w:val="-16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247" w:hanging="32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94" w:hanging="32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941" w:hanging="32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88" w:hanging="32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35" w:hanging="32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82" w:hanging="32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29" w:hanging="32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76" w:hanging="328"/>
      </w:pPr>
      <w:rPr>
        <w:rFonts w:hint="default"/>
        <w:lang w:val="zh-CN" w:eastAsia="zh-CN" w:bidi="zh-CN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92" w:hanging="328"/>
        <w:jc w:val="left"/>
      </w:pPr>
      <w:rPr>
        <w:rFonts w:ascii="Arial" w:eastAsia="Arial" w:hAnsi="Arial" w:cs="Arial" w:hint="default"/>
        <w:spacing w:val="-68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247" w:hanging="32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94" w:hanging="32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941" w:hanging="32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88" w:hanging="32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35" w:hanging="32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82" w:hanging="32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29" w:hanging="32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76" w:hanging="328"/>
      </w:pPr>
      <w:rPr>
        <w:rFonts w:hint="default"/>
        <w:lang w:val="zh-CN" w:eastAsia="zh-CN" w:bidi="zh-CN"/>
      </w:rPr>
    </w:lvl>
  </w:abstractNum>
  <w:abstractNum w:abstractNumId="4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1492" w:hanging="328"/>
        <w:jc w:val="left"/>
      </w:pPr>
      <w:rPr>
        <w:rFonts w:ascii="Arial" w:eastAsia="Arial" w:hAnsi="Arial" w:cs="Arial" w:hint="default"/>
        <w:spacing w:val="-3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2348" w:hanging="32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196" w:hanging="32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045" w:hanging="32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893" w:hanging="32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742" w:hanging="32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590" w:hanging="32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438" w:hanging="32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287" w:hanging="328"/>
      </w:pPr>
      <w:rPr>
        <w:rFonts w:hint="default"/>
        <w:lang w:val="zh-CN" w:eastAsia="zh-CN" w:bidi="zh-CN"/>
      </w:rPr>
    </w:lvl>
  </w:abstractNum>
  <w:abstractNum w:abstractNumId="5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392" w:hanging="328"/>
        <w:jc w:val="left"/>
      </w:pPr>
      <w:rPr>
        <w:rFonts w:ascii="Arial" w:eastAsia="Arial" w:hAnsi="Arial" w:cs="Arial" w:hint="default"/>
        <w:spacing w:val="-15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247" w:hanging="32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94" w:hanging="32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941" w:hanging="32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88" w:hanging="32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35" w:hanging="32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82" w:hanging="32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29" w:hanging="32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76" w:hanging="328"/>
      </w:pPr>
      <w:rPr>
        <w:rFonts w:hint="default"/>
        <w:lang w:val="zh-CN" w:eastAsia="zh-CN" w:bidi="zh-CN"/>
      </w:rPr>
    </w:lvl>
  </w:abstractNum>
  <w:num w:numId="1" w16cid:durableId="314728771">
    <w:abstractNumId w:val="3"/>
  </w:num>
  <w:num w:numId="2" w16cid:durableId="2119254748">
    <w:abstractNumId w:val="2"/>
  </w:num>
  <w:num w:numId="3" w16cid:durableId="677082001">
    <w:abstractNumId w:val="5"/>
  </w:num>
  <w:num w:numId="4" w16cid:durableId="1777942835">
    <w:abstractNumId w:val="1"/>
  </w:num>
  <w:num w:numId="5" w16cid:durableId="114183708">
    <w:abstractNumId w:val="0"/>
  </w:num>
  <w:num w:numId="6" w16cid:durableId="2038850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D15"/>
    <w:rsid w:val="003D4544"/>
    <w:rsid w:val="005D2D15"/>
    <w:rsid w:val="0091357C"/>
    <w:rsid w:val="00EC5FC0"/>
    <w:rsid w:val="5A65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CB44E"/>
  <w15:docId w15:val="{B3D1450A-6734-4B87-AF3D-DE5C8D42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SimSun" w:eastAsia="SimSun" w:hAnsi="SimSun" w:cs="SimSun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1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392" w:hanging="32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EC5FC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C5FC0"/>
    <w:rPr>
      <w:rFonts w:ascii="SimSun" w:eastAsia="SimSun" w:hAnsi="SimSun" w:cs="SimSun"/>
      <w:sz w:val="18"/>
      <w:szCs w:val="18"/>
      <w:lang w:val="zh-CN" w:bidi="zh-CN"/>
    </w:rPr>
  </w:style>
  <w:style w:type="paragraph" w:styleId="a7">
    <w:name w:val="footer"/>
    <w:basedOn w:val="a"/>
    <w:link w:val="a8"/>
    <w:rsid w:val="00EC5FC0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C5FC0"/>
    <w:rPr>
      <w:rFonts w:ascii="SimSun" w:eastAsia="SimSun" w:hAnsi="SimSun" w:cs="SimSun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中国进出口商品质量认证中心浙江评审中心</dc:title>
  <dc:creator>wzd</dc:creator>
  <cp:lastModifiedBy>萌 酒</cp:lastModifiedBy>
  <cp:revision>2</cp:revision>
  <dcterms:created xsi:type="dcterms:W3CDTF">2020-04-23T03:06:00Z</dcterms:created>
  <dcterms:modified xsi:type="dcterms:W3CDTF">2024-07-01T07:07:00Z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2020-04-23T00:00:00Z</vt:filetime>
  </property>
  <property fmtid="{D5CDD505-2E9C-101B-9397-08002B2CF9AE}" pid="5" name="KSOProductBuildVer">
    <vt:lpwstr>2052-11.1.0.9584</vt:lpwstr>
  </property>
</Properties>
</file>